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49.png" ContentType="image/png"/>
  <Override PartName="/word/media/rId153.png" ContentType="image/png"/>
  <Override PartName="/word/media/rId157.png" ContentType="image/png"/>
  <Override PartName="/word/media/rId161.png" ContentType="image/png"/>
  <Override PartName="/word/media/rId24.png" ContentType="image/png"/>
  <Override PartName="/word/media/rId27.png" ContentType="image/png"/>
  <Override PartName="/word/media/rId32.png" ContentType="image/png"/>
  <Override PartName="/word/media/rId36.png" ContentType="image/png"/>
  <Override PartName="/word/media/rId39.png" ContentType="image/png"/>
  <Override PartName="/word/media/rId44.png" ContentType="image/png"/>
  <Override PartName="/word/media/rId14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Modelling perceptual uncertainty in a thermosensory illusion across the lifespan</w:t>
      </w:r>
    </w:p>
    <w:p>
      <w:pPr>
        <w:pStyle w:val="Author"/>
      </w:pPr>
      <w:r>
        <w:t xml:space="preserve">Jesper Fischer Ehmsen</w:t>
      </w:r>
      <w:r>
        <w:rPr>
          <w:vertAlign w:val="superscript"/>
        </w:rPr>
        <w:t xml:space="preserve">1*</w:t>
      </w:r>
      <w:r>
        <w:t xml:space="preserve">, Alexandra G. Mitchell</w:t>
      </w:r>
      <w:r>
        <w:rPr>
          <w:vertAlign w:val="superscript"/>
        </w:rPr>
        <w:t xml:space="preserve">1*</w:t>
      </w:r>
      <w:r>
        <w:t xml:space="preserve">, Arthur S. Courtin</w:t>
      </w:r>
      <w:r>
        <w:rPr>
          <w:vertAlign w:val="superscript"/>
        </w:rPr>
        <w:t xml:space="preserve">1,2</w:t>
      </w:r>
      <w:r>
        <w:t xml:space="preserve">, Camilla E. Krænge</w:t>
      </w:r>
      <w:r>
        <w:rPr>
          <w:vertAlign w:val="superscript"/>
        </w:rPr>
        <w:t xml:space="preserve">1</w:t>
      </w:r>
      <w:r>
        <w:t xml:space="preserve">, Cyprien Simonnet</w:t>
      </w:r>
      <w:r>
        <w:rPr>
          <w:vertAlign w:val="superscript"/>
        </w:rPr>
        <w:t xml:space="preserve">3</w:t>
      </w:r>
      <w:r>
        <w:t xml:space="preserve">, Francesca Fardo</w:t>
      </w:r>
      <w:r>
        <w:rPr>
          <w:vertAlign w:val="superscript"/>
        </w:rPr>
        <w:t xml:space="preserve">1,4</w:t>
      </w:r>
    </w:p>
    <w:p>
      <w:pPr>
        <w:pStyle w:val="Titletext"/>
      </w:pPr>
      <w:r>
        <w:rPr>
          <w:vertAlign w:val="superscript"/>
        </w:rPr>
        <w:t xml:space="preserve">1</w:t>
      </w:r>
      <w:r>
        <w:t xml:space="preserve">Center of Functionally Integrative Neuroscience (CFIN), Department of Clinical Medicine, Aarhus University, Denmark</w:t>
      </w:r>
    </w:p>
    <w:p>
      <w:pPr>
        <w:pStyle w:val="Titletext"/>
      </w:pPr>
      <w:r>
        <w:rPr>
          <w:vertAlign w:val="superscript"/>
        </w:rPr>
        <w:t xml:space="preserve">2</w:t>
      </w:r>
      <w:r>
        <w:t xml:space="preserve">Institute of Neuroscience, Universite Catholique de Louvain, Belgium</w:t>
      </w:r>
    </w:p>
    <w:p>
      <w:pPr>
        <w:pStyle w:val="Titletext"/>
      </w:pPr>
      <w:r>
        <w:rPr>
          <w:vertAlign w:val="superscript"/>
        </w:rPr>
        <w:t xml:space="preserve">3</w:t>
      </w:r>
      <w:r>
        <w:t xml:space="preserve">Faculty of Science and Engineering, Université Toulouse III - Paul Sabatier, France</w:t>
      </w:r>
    </w:p>
    <w:p>
      <w:pPr>
        <w:pStyle w:val="Titletext"/>
      </w:pPr>
      <w:r>
        <w:rPr>
          <w:vertAlign w:val="superscript"/>
        </w:rPr>
        <w:t xml:space="preserve">4</w:t>
      </w:r>
      <w:r>
        <w:t xml:space="preserve">Danish Pain Research Center, Department of Clinical Medicine, Aarhus University, Denmark</w:t>
      </w:r>
    </w:p>
    <w:p>
      <w:pPr>
        <w:pStyle w:val="Titletext"/>
      </w:pPr>
      <w:r>
        <w:rPr>
          <w:vertAlign w:val="superscript"/>
        </w:rPr>
        <w:t xml:space="preserve">*</w:t>
      </w:r>
      <w:r>
        <w:t xml:space="preserve">Equal contributions</w:t>
      </w:r>
    </w:p>
    <w:p>
      <w:pPr>
        <w:pStyle w:val="Titletext"/>
      </w:pPr>
      <w:r>
        <w:t xml:space="preserve">Corresponding author: Francesca Fardo (</w:t>
      </w:r>
      <w:hyperlink r:id="rId20">
        <w:r>
          <w:rPr>
            <w:rStyle w:val="Hyperlink"/>
          </w:rPr>
          <w:t xml:space="preserve">francesca@cfin.au.dk</w:t>
        </w:r>
      </w:hyperlink>
      <w:r>
        <w:t xml:space="preserve">)</w:t>
      </w:r>
    </w:p>
    <w:p>
      <w:r>
        <w:br w:type="page"/>
      </w:r>
    </w:p>
    <w:bookmarkStart w:id="22" w:name="abstract"/>
    <w:p>
      <w:pPr>
        <w:pStyle w:val="Heading1"/>
      </w:pPr>
      <w:r>
        <w:t xml:space="preserve">Abstract</w:t>
      </w:r>
    </w:p>
    <w:p>
      <w:pPr>
        <w:pStyle w:val="FirstParagraph"/>
      </w:pPr>
      <w:r>
        <w:t xml:space="preserve">Most studies of perceptual illusions rely on explicit reports alone, offering a limited view into the computations that underlie ambiguous sensory experiences. Here, we introduce a multivariate computational approach to model paradoxical heat sensation (PHS), a thermosensory illusion in which skin cooling evokes sensations of warmth, as an individual-specific process. We tested 75 healthy adults (aged 21–80) using a perceptual decision-making task with stimuli designed to elicit PHS. Binary perceptual choices, response times and confidence ratings were jointly analysed using hierarchical multivariate Bayesian modelling to characterise PHS at both the population and individual levels across the lifespan. We tested two distinct perceptual profiles:</w:t>
      </w:r>
      <w:r>
        <w:t xml:space="preserve"> </w:t>
      </w:r>
      <w:r>
        <w:t xml:space="preserve">“true perceivers”</w:t>
      </w:r>
      <w:r>
        <w:t xml:space="preserve">, who experience PHS similarly to a veridical warm percept; and</w:t>
      </w:r>
      <w:r>
        <w:t xml:space="preserve"> </w:t>
      </w:r>
      <w:r>
        <w:t xml:space="preserve">“unsure perceivers”</w:t>
      </w:r>
      <w:r>
        <w:t xml:space="preserve">, who perceive PHS as an ambiguous experience. At the group level, behaviour was best explained by the unsure perceiver model, suggesting that PHS is often an uncertain experience, rather than a categorical misperception. At the individual level, however, both profiles were represented, with considerable inter-individual variability in model fit. Older participants were more likely to report PHS and did so at lower levels of thermal contrast, but we observed no correlation between age and perceptual profile. This suggests that while ageing increases the likelihood of experiencing PHS, it does not alter the qualitative nature of its perception. These findings also show how multivariate modelling of perceptual, decisional and metacognitive responses can reveal distinct illusory profiles and their variation across individuals and age.</w:t>
      </w:r>
    </w:p>
    <w:bookmarkStart w:id="21" w:name="keywords"/>
    <w:p>
      <w:pPr>
        <w:pStyle w:val="Heading2"/>
      </w:pPr>
      <w:r>
        <w:t xml:space="preserve">Keywords</w:t>
      </w:r>
    </w:p>
    <w:p>
      <w:pPr>
        <w:pStyle w:val="FirstParagraph"/>
      </w:pPr>
      <w:r>
        <w:t xml:space="preserve">Computational modelling; Bayesian modelling; Multivariate behavioural analysis; Perceptual illusions; Paradoxical Heat Sensation; Thermosensation; Ageing.</w:t>
      </w:r>
    </w:p>
    <w:p>
      <w:r>
        <w:br w:type="page"/>
      </w:r>
    </w:p>
    <w:bookmarkEnd w:id="21"/>
    <w:bookmarkEnd w:id="22"/>
    <w:bookmarkStart w:id="23" w:name="introduction"/>
    <w:p>
      <w:pPr>
        <w:pStyle w:val="Heading1"/>
      </w:pPr>
      <w:r>
        <w:t xml:space="preserve">Introduction</w:t>
      </w:r>
    </w:p>
    <w:p>
      <w:pPr>
        <w:pStyle w:val="FirstParagraph"/>
      </w:pPr>
      <w:r>
        <w:t xml:space="preserve">Perceptual illusions offer a window into the fundamental principles that shape everyday sensory experiences. Across modalities, they expose how the brain resolves ambiguity, reconciles conflicting cues, and infers meaning from incomplete or noisy inputs. In vision, classic illusions such as the Mach Band and the waterfall effect have highlighted mechanisms like lateral inhibition across the visual system</w:t>
      </w:r>
      <w:r>
        <w:t xml:space="preserve"> </w:t>
      </w:r>
      <w:r>
        <w:t xml:space="preserve">(</w:t>
      </w:r>
      <w:hyperlink w:anchor="ref-anstis_motion_1998">
        <w:r>
          <w:rPr>
            <w:rStyle w:val="Hyperlink"/>
          </w:rPr>
          <w:t xml:space="preserve">Anstis et al., 1998</w:t>
        </w:r>
      </w:hyperlink>
      <w:r>
        <w:t xml:space="preserve">;</w:t>
      </w:r>
      <w:r>
        <w:t xml:space="preserve"> </w:t>
      </w:r>
      <w:hyperlink w:anchor="ref-von_bekesy_mach-_1968">
        <w:r>
          <w:rPr>
            <w:rStyle w:val="Hyperlink"/>
          </w:rPr>
          <w:t xml:space="preserve">Békésy, 1968</w:t>
        </w:r>
      </w:hyperlink>
      <w:r>
        <w:t xml:space="preserve">;</w:t>
      </w:r>
      <w:r>
        <w:t xml:space="preserve"> </w:t>
      </w:r>
      <w:hyperlink w:anchor="ref-huk_neuronal_2001">
        <w:r>
          <w:rPr>
            <w:rStyle w:val="Hyperlink"/>
          </w:rPr>
          <w:t xml:space="preserve">Huk et al., 2001</w:t>
        </w:r>
      </w:hyperlink>
      <w:r>
        <w:t xml:space="preserve">;</w:t>
      </w:r>
      <w:r>
        <w:t xml:space="preserve"> </w:t>
      </w:r>
      <w:hyperlink w:anchor="ref-ware_chromatic_1987">
        <w:r>
          <w:rPr>
            <w:rStyle w:val="Hyperlink"/>
          </w:rPr>
          <w:t xml:space="preserve">Ware &amp; Cowan, 1987</w:t>
        </w:r>
      </w:hyperlink>
      <w:r>
        <w:t xml:space="preserve">)</w:t>
      </w:r>
      <w:r>
        <w:t xml:space="preserve">. In the somatosensory domain, phenomena such as the thermal grill illusion, the cutaneous rabbit, and referred sensations illustrate how tactile and thermal signals are integrated across time and space to construct coherent percepts</w:t>
      </w:r>
      <w:r>
        <w:t xml:space="preserve"> </w:t>
      </w:r>
      <w:r>
        <w:t xml:space="preserve">(</w:t>
      </w:r>
      <w:hyperlink w:anchor="ref-craig_thermal_1994">
        <w:r>
          <w:rPr>
            <w:rStyle w:val="Hyperlink"/>
          </w:rPr>
          <w:t xml:space="preserve">Craig &amp; Bushnell, 1994</w:t>
        </w:r>
      </w:hyperlink>
      <w:r>
        <w:t xml:space="preserve">;</w:t>
      </w:r>
      <w:r>
        <w:t xml:space="preserve"> </w:t>
      </w:r>
      <w:hyperlink w:anchor="ref-ehmsen_thermosensory_2025">
        <w:r>
          <w:rPr>
            <w:rStyle w:val="Hyperlink"/>
          </w:rPr>
          <w:t xml:space="preserve">Ehmsen et al., 2025</w:t>
        </w:r>
      </w:hyperlink>
      <w:r>
        <w:t xml:space="preserve">;</w:t>
      </w:r>
      <w:r>
        <w:t xml:space="preserve"> </w:t>
      </w:r>
      <w:hyperlink w:anchor="ref-fardo_organization_2018">
        <w:r>
          <w:rPr>
            <w:rStyle w:val="Hyperlink"/>
          </w:rPr>
          <w:t xml:space="preserve">Fardo et al., 2018</w:t>
        </w:r>
      </w:hyperlink>
      <w:r>
        <w:t xml:space="preserve">;</w:t>
      </w:r>
      <w:r>
        <w:t xml:space="preserve"> </w:t>
      </w:r>
      <w:hyperlink w:anchor="ref-geldard_cutaneous_1972">
        <w:r>
          <w:rPr>
            <w:rStyle w:val="Hyperlink"/>
          </w:rPr>
          <w:t xml:space="preserve">Geldard &amp; Sherrick, 1972</w:t>
        </w:r>
      </w:hyperlink>
      <w:r>
        <w:t xml:space="preserve">;</w:t>
      </w:r>
      <w:r>
        <w:t xml:space="preserve"> </w:t>
      </w:r>
      <w:hyperlink w:anchor="ref-katz_referred_1987">
        <w:r>
          <w:rPr>
            <w:rStyle w:val="Hyperlink"/>
          </w:rPr>
          <w:t xml:space="preserve">Katz &amp; Melzack, 1987</w:t>
        </w:r>
      </w:hyperlink>
      <w:r>
        <w:t xml:space="preserve">;</w:t>
      </w:r>
      <w:r>
        <w:t xml:space="preserve"> </w:t>
      </w:r>
      <w:hyperlink w:anchor="ref-mitchell_disentangling_2024">
        <w:r>
          <w:rPr>
            <w:rStyle w:val="Hyperlink"/>
          </w:rPr>
          <w:t xml:space="preserve">Mitchell, Ehmsen, et al., 2024</w:t>
        </w:r>
      </w:hyperlink>
      <w:r>
        <w:t xml:space="preserve">;</w:t>
      </w:r>
      <w:r>
        <w:t xml:space="preserve"> </w:t>
      </w:r>
      <w:hyperlink w:anchor="ref-schaldemose_when_2023">
        <w:r>
          <w:rPr>
            <w:rStyle w:val="Hyperlink"/>
          </w:rPr>
          <w:t xml:space="preserve">Ellen L. Schaldemose et al., 2023</w:t>
        </w:r>
      </w:hyperlink>
      <w:r>
        <w:t xml:space="preserve">)</w:t>
      </w:r>
      <w:r>
        <w:t xml:space="preserve">.</w:t>
      </w:r>
    </w:p>
    <w:p>
      <w:pPr>
        <w:pStyle w:val="BodyText"/>
      </w:pPr>
      <w:r>
        <w:t xml:space="preserve">Most empirical work on perceptual illusions has relied on forced-choice tasks, where participants categorise their experience in binary terms (i.e., the illusion is present or absent). While effective in identifying the stimulus conditions that give rise to illusory percepts, such paradigms often overlook the variability and uncertainty of the experience itself. This limitation is particularly evident for illusions that are variably expressed across individuals, occur over relatively long time periods, or are rooted in multisensory integration (e.g., the Thermal Grill or Rubber Hand illusions;</w:t>
      </w:r>
      <w:r>
        <w:t xml:space="preserve"> </w:t>
      </w:r>
      <w:r>
        <w:t xml:space="preserve">(</w:t>
      </w:r>
      <w:hyperlink w:anchor="ref-deolindo_assessing_2025">
        <w:r>
          <w:rPr>
            <w:rStyle w:val="Hyperlink"/>
          </w:rPr>
          <w:t xml:space="preserve">Deolindo et al., 2025</w:t>
        </w:r>
      </w:hyperlink>
      <w:r>
        <w:t xml:space="preserve">;</w:t>
      </w:r>
      <w:r>
        <w:t xml:space="preserve"> </w:t>
      </w:r>
      <w:hyperlink w:anchor="ref-haans_individual_2012">
        <w:r>
          <w:rPr>
            <w:rStyle w:val="Hyperlink"/>
          </w:rPr>
          <w:t xml:space="preserve">Haans et al., 2012</w:t>
        </w:r>
      </w:hyperlink>
      <w:r>
        <w:t xml:space="preserve">)</w:t>
      </w:r>
      <w:r>
        <w:t xml:space="preserve">. To address this gap, we introduce a computational model that maps illusory percepts as a multivariate decision process, moving beyond binary categorisation. Our approach jointly models stimulus features with measures of perceptual uncertainty, quantified through trial-wise response times and confidence ratings, to characterise how individuals experience a thermosensory illusion known as Paradoxical Heat Sensation (PHS).</w:t>
      </w:r>
    </w:p>
    <w:p>
      <w:pPr>
        <w:pStyle w:val="BodyText"/>
      </w:pPr>
      <w:r>
        <w:t xml:space="preserve">PHS refers to the illusory experience of warmth during cooling, generated by temporally alternating warm and cold temperatures on the skin [</w:t>
      </w:r>
      <w:r>
        <w:t xml:space="preserve">Hämäläinen et al. (</w:t>
      </w:r>
      <w:hyperlink w:anchor="ref-hamalainen_paradoxical_1982">
        <w:r>
          <w:rPr>
            <w:rStyle w:val="Hyperlink"/>
          </w:rPr>
          <w:t xml:space="preserve">1982</w:t>
        </w:r>
      </w:hyperlink>
      <w:r>
        <w:t xml:space="preserve">)</w:t>
      </w:r>
      <w:r>
        <w:t xml:space="preserve">; pavlicek_paradoxical_1933]. It is often described as an unusual experience and is more commonly reported in individuals with thermosensory deficits, including those associated with ageing and nerve damage</w:t>
      </w:r>
      <w:r>
        <w:t xml:space="preserve"> </w:t>
      </w:r>
      <w:r>
        <w:t xml:space="preserve">(</w:t>
      </w:r>
      <w:hyperlink w:anchor="ref-baron_peripheral_2017">
        <w:r>
          <w:rPr>
            <w:rStyle w:val="Hyperlink"/>
          </w:rPr>
          <w:t xml:space="preserve">Baron et al., 2017</w:t>
        </w:r>
      </w:hyperlink>
      <w:r>
        <w:t xml:space="preserve">;</w:t>
      </w:r>
      <w:r>
        <w:t xml:space="preserve"> </w:t>
      </w:r>
      <w:hyperlink w:anchor="ref-hansen_paradoxical_1996">
        <w:r>
          <w:rPr>
            <w:rStyle w:val="Hyperlink"/>
          </w:rPr>
          <w:t xml:space="preserve">Hansen et al., 1996</w:t>
        </w:r>
      </w:hyperlink>
      <w:r>
        <w:t xml:space="preserve">;</w:t>
      </w:r>
      <w:r>
        <w:t xml:space="preserve"> </w:t>
      </w:r>
      <w:hyperlink w:anchor="ref-magerl_reference_2010">
        <w:r>
          <w:rPr>
            <w:rStyle w:val="Hyperlink"/>
          </w:rPr>
          <w:t xml:space="preserve">Magerl et al., 2010</w:t>
        </w:r>
      </w:hyperlink>
      <w:r>
        <w:t xml:space="preserve">;</w:t>
      </w:r>
      <w:r>
        <w:t xml:space="preserve"> </w:t>
      </w:r>
      <w:hyperlink w:anchor="ref-maier_quantitative_2010">
        <w:r>
          <w:rPr>
            <w:rStyle w:val="Hyperlink"/>
          </w:rPr>
          <w:t xml:space="preserve">Maier et al., 2010</w:t>
        </w:r>
      </w:hyperlink>
      <w:r>
        <w:t xml:space="preserve">;</w:t>
      </w:r>
      <w:r>
        <w:t xml:space="preserve"> </w:t>
      </w:r>
      <w:hyperlink w:anchor="ref-schaldemose_altered_2015">
        <w:r>
          <w:rPr>
            <w:rStyle w:val="Hyperlink"/>
          </w:rPr>
          <w:t xml:space="preserve">Ellen L. Schaldemose et al., 2015</w:t>
        </w:r>
      </w:hyperlink>
      <w:r>
        <w:t xml:space="preserve">;</w:t>
      </w:r>
      <w:r>
        <w:t xml:space="preserve"> </w:t>
      </w:r>
      <w:hyperlink w:anchor="ref-vollert_paradoxical_2024">
        <w:r>
          <w:rPr>
            <w:rStyle w:val="Hyperlink"/>
          </w:rPr>
          <w:t xml:space="preserve">Vollert et al., 2024</w:t>
        </w:r>
      </w:hyperlink>
      <w:r>
        <w:t xml:space="preserve">;</w:t>
      </w:r>
      <w:r>
        <w:t xml:space="preserve"> </w:t>
      </w:r>
      <w:hyperlink w:anchor="ref-yosipovitch_paradoxical_1995">
        <w:r>
          <w:rPr>
            <w:rStyle w:val="Hyperlink"/>
          </w:rPr>
          <w:t xml:space="preserve">Yosipovitch et al., 1995</w:t>
        </w:r>
      </w:hyperlink>
      <w:r>
        <w:t xml:space="preserve">)</w:t>
      </w:r>
      <w:r>
        <w:t xml:space="preserve">. The probability of reporting PHS increases when the contrast between successive warm and cold temperatures is high, in young, healthy individuals</w:t>
      </w:r>
      <w:r>
        <w:t xml:space="preserve"> </w:t>
      </w:r>
      <w:r>
        <w:t xml:space="preserve">(</w:t>
      </w:r>
      <w:hyperlink w:anchor="ref-mitchell_thermal_2024">
        <w:r>
          <w:rPr>
            <w:rStyle w:val="Hyperlink"/>
          </w:rPr>
          <w:t xml:space="preserve">Mitchell, Fischer Ehmsen, et al., 2024</w:t>
        </w:r>
      </w:hyperlink>
      <w:r>
        <w:t xml:space="preserve">)</w:t>
      </w:r>
      <w:r>
        <w:t xml:space="preserve">. Whilst this finding provides a critical insight into the role of thermal contrast in PHS, it offers only a limited understanding into the perceptual experience itself, including ambiguity, subjective uncertainty and variability across individuals</w:t>
      </w:r>
      <w:r>
        <w:t xml:space="preserve"> </w:t>
      </w:r>
      <w:r>
        <w:t xml:space="preserve">(</w:t>
      </w:r>
      <w:hyperlink w:anchor="ref-schaldemose_altered_2015">
        <w:r>
          <w:rPr>
            <w:rStyle w:val="Hyperlink"/>
          </w:rPr>
          <w:t xml:space="preserve">Ellen L. Schaldemose et al., 2015</w:t>
        </w:r>
      </w:hyperlink>
      <w:r>
        <w:t xml:space="preserve">;</w:t>
      </w:r>
      <w:r>
        <w:t xml:space="preserve"> </w:t>
      </w:r>
      <w:hyperlink w:anchor="ref-schaldemose_it_2023">
        <w:r>
          <w:rPr>
            <w:rStyle w:val="Hyperlink"/>
          </w:rPr>
          <w:t xml:space="preserve">Ellen Lund Schaldemose et al., 2023</w:t>
        </w:r>
      </w:hyperlink>
      <w:r>
        <w:t xml:space="preserve">;</w:t>
      </w:r>
      <w:r>
        <w:t xml:space="preserve"> </w:t>
      </w:r>
      <w:hyperlink w:anchor="ref-vollert_paradoxical_2024">
        <w:r>
          <w:rPr>
            <w:rStyle w:val="Hyperlink"/>
          </w:rPr>
          <w:t xml:space="preserve">Vollert et al., 2024</w:t>
        </w:r>
      </w:hyperlink>
      <w:r>
        <w:t xml:space="preserve">)</w:t>
      </w:r>
      <w:r>
        <w:t xml:space="preserve">. For example, a report of warmth during cooling could reflect a true perceptual shift, or instead reflect a lack of clarity about the thermal quality with</w:t>
      </w:r>
      <w:r>
        <w:t xml:space="preserve"> </w:t>
      </w:r>
      <w:r>
        <w:t xml:space="preserve">“warm”</w:t>
      </w:r>
      <w:r>
        <w:t xml:space="preserve"> </w:t>
      </w:r>
      <w:r>
        <w:t xml:space="preserve">being the closest descriptor. Without additional behavioural markers to capture this uncertainty, such distinctions remain inaccessible.</w:t>
      </w:r>
    </w:p>
    <w:p>
      <w:pPr>
        <w:pStyle w:val="BodyText"/>
      </w:pPr>
      <w:r>
        <w:t xml:space="preserve">To quantify illusory perception, we analysed perceptual binary choices (</w:t>
      </w:r>
      <w:r>
        <w:t xml:space="preserve">“cold”</w:t>
      </w:r>
      <w:r>
        <w:t xml:space="preserve"> </w:t>
      </w:r>
      <w:r>
        <w:t xml:space="preserve">or</w:t>
      </w:r>
      <w:r>
        <w:t xml:space="preserve"> </w:t>
      </w:r>
      <w:r>
        <w:t xml:space="preserve">“warm”</w:t>
      </w:r>
      <w:r>
        <w:t xml:space="preserve">) alongside the associated response times and confidence ratings. These trial-wise measures serve as behavioural proxies for decision latency and perceptual certainty. Incorporating them into a multivariate computational model allowed us to infer how thermosensory input is interpreted under uncertainty and how different perceptual profiles manifest across individuals.</w:t>
      </w:r>
      <w:r>
        <w:t xml:space="preserve"> </w:t>
      </w:r>
      <w:r>
        <w:t xml:space="preserve">We generated and tested two theoretical perceptual profiles to describe the PHS experience, and its link to thermal contrast: the</w:t>
      </w:r>
      <w:r>
        <w:t xml:space="preserve"> </w:t>
      </w:r>
      <w:r>
        <w:t xml:space="preserve">“true perceiver”</w:t>
      </w:r>
      <w:r>
        <w:t xml:space="preserve"> </w:t>
      </w:r>
      <w:r>
        <w:t xml:space="preserve">and the</w:t>
      </w:r>
      <w:r>
        <w:t xml:space="preserve"> </w:t>
      </w:r>
      <w:r>
        <w:t xml:space="preserve">“unsure perceiver”</w:t>
      </w:r>
      <w:r>
        <w:t xml:space="preserve">. The</w:t>
      </w:r>
      <w:r>
        <w:t xml:space="preserve"> </w:t>
      </w:r>
      <w:r>
        <w:t xml:space="preserve">“true perceiver”</w:t>
      </w:r>
      <w:r>
        <w:t xml:space="preserve"> </w:t>
      </w:r>
      <w:r>
        <w:t xml:space="preserve">interprets PHS as a true illusion, where the perceiver experiences PHS as a sensation akin to veridical warmth. In this profile, perceptual uncertainty peaks near the PHS threshold, where the probability of experiencing PHS is around 50%. This results in longer response times and lower confidence, consistent with peak ambiguity at thermal contrasts near the PHS threshold. In contrast, the</w:t>
      </w:r>
      <w:r>
        <w:t xml:space="preserve"> </w:t>
      </w:r>
      <w:r>
        <w:t xml:space="preserve">“unsure perceiver”</w:t>
      </w:r>
      <w:r>
        <w:t xml:space="preserve"> </w:t>
      </w:r>
      <w:r>
        <w:t xml:space="preserve">experiences PHS as an ambiguous sensation that is neither distinctly warm nor cold. For this profile, uncertainty increases monotonically with thermal contrast, peaking at high contrast levels where the probability of reporting PHS is highest.</w:t>
      </w:r>
      <w:r>
        <w:t xml:space="preserve"> </w:t>
      </w:r>
      <w:r>
        <w:t xml:space="preserve">To evaluate these accounts, we implemented two computational models, each formalising one of the perceptual profiles, and tested their ability to quantify the perceptual uncertainty associated with PHS in our entire sample. The winning model was used to jointly assess the effects of thermal contrast and ageing on PHS, response time and confidence. Additionally, we examined the extent to which each model best explains the response profile of each individual. Crucially, this includes not only those who report PHS but also</w:t>
      </w:r>
      <w:r>
        <w:t xml:space="preserve"> </w:t>
      </w:r>
      <w:r>
        <w:t xml:space="preserve">“non-responders”</w:t>
      </w:r>
      <w:r>
        <w:t xml:space="preserve"> </w:t>
      </w:r>
      <w:r>
        <w:t xml:space="preserve">who never report the illusion. Our approach provides an in-depth characterisation of PHS experience, distinguishing between perceptual content, response dynamics and subjective uncertainty, in relation to stimulus properties and ageing, that is broadly applicable beyond thermosensation. The distinction between true and unsure perceivers may generalise to other domains involving ambiguous or unstable percepts, such as visual motion illusions, multisensory integration phenomena or clinical distortions of body perception. As such, this model provides a powerful tool for characterising individual differences in the construction of conscious sensory experience.</w:t>
      </w:r>
    </w:p>
    <w:p>
      <w:r>
        <w:br w:type="page"/>
      </w:r>
    </w:p>
    <w:bookmarkEnd w:id="23"/>
    <w:bookmarkStart w:id="48" w:name="results"/>
    <w:p>
      <w:pPr>
        <w:pStyle w:val="Heading1"/>
      </w:pPr>
      <w:r>
        <w:t xml:space="preserve">Results</w:t>
      </w:r>
    </w:p>
    <w:bookmarkStart w:id="30" w:name="ageing-thermal-contrast-and-phs"/>
    <w:p>
      <w:pPr>
        <w:pStyle w:val="Heading2"/>
      </w:pPr>
      <w:r>
        <w:t xml:space="preserve">Ageing, thermal contrast and PHS</w:t>
      </w:r>
    </w:p>
    <w:p>
      <w:pPr>
        <w:pStyle w:val="FirstParagraph"/>
      </w:pPr>
      <w:r>
        <w:t xml:space="preserve">To characterise the experience of thermosensory illusions across the lifespan we tested a perceptual decision-making paradigm in 75 participants (ages 21-80). Participants experienced dynamic thermal stimulation, consisting of alternating warming and cooling temperature ramps. Participants were asked to indicate when they noticed a change in temperature, during the cooling phase, and whether it felt cold (i.e., veridical sensation) or warm (i.e., PHS) (</w:t>
      </w:r>
      <w:hyperlink w:anchor="Figure1">
        <w:r>
          <w:rPr>
            <w:rStyle w:val="Hyperlink"/>
          </w:rPr>
          <w:t xml:space="preserve">Fig. 1</w:t>
        </w:r>
      </w:hyperlink>
      <w:r>
        <w:t xml:space="preserve">). The magnitude of the difference between alternating warm and cold temperatures, referred to as thermal contrast, was manipulated across trials by varying the peak temperature of the warming phase (Fig. 1 A &amp; B), spanning from innocuous to mildly noxious levels. Although all perceptual decisions were made during cooling, participants were unaware of the underlying direction of temperature change. This design dissociated physical input from perceptual interpretation, allowing us to probe how subjective thermal experiences, veridical or illusory, emerge from alternating thermal stimulation.</w:t>
      </w:r>
    </w:p>
    <w:p>
      <w:pPr>
        <w:pStyle w:val="BodyText"/>
      </w:pPr>
      <w:r>
        <w:t xml:space="preserve">A total of 64/75 participants (85 %) reported experiencing a PHS at least once. Out of all experimental trials (56 per participant), 22% were experienced as PHS. Both the rate of reported PHS and PHS prevalence increased with increasing peak temperature (Fig. S1).</w:t>
      </w:r>
      <w:r>
        <w:t xml:space="preserve"> </w:t>
      </w:r>
      <w:hyperlink w:anchor="Figure2">
        <w:r>
          <w:rPr>
            <w:rStyle w:val="Hyperlink"/>
          </w:rPr>
          <w:t xml:space="preserve">Figure 2</w:t>
        </w:r>
      </w:hyperlink>
      <w:r>
        <w:t xml:space="preserve"> </w:t>
      </w:r>
      <w:r>
        <w:t xml:space="preserve">provides a comprehensive overview of the relationship between thermal contrast, peak temperature and age on PHS, response time and confidence.</w:t>
      </w:r>
    </w:p>
    <w:p>
      <w:r>
        <w:br w:type="page"/>
      </w:r>
    </w:p>
    <w:p>
      <w:pPr>
        <w:pStyle w:val="BodyText"/>
      </w:pPr>
    </w:p>
    <w:p>
      <w:pPr>
        <w:pStyle w:val="CaptionedFigure"/>
      </w:pPr>
      <w:r>
        <w:drawing>
          <wp:inline>
            <wp:extent cx="5943600" cy="5943600"/>
            <wp:effectExtent b="0" l="0" r="0" t="0"/>
            <wp:docPr descr="Figure 1: Task overview and thermal stimulation parameters. (A) Example psychometric functions (PFs) used to select participant-specific peak temperature, derived from prior thresholding. Vertical lines represent the four peak temperatures used to manipulate thermal contrast across trials. Two peak temperatures in the innocuous range (I) were derived from warm detection thresholds and slopes, while two peak temperatures in the noxious range (N) were derived from heat pain thresholds and slopes. (B) Selected peak temperatures across participants and contrast conditions. (C) Time course of stimulation for a single representative trial, showing the alternating warm (red) and cold (blue) temperature ramps. The magnitude of thermal contrast (TC) was defined as the difference between peak warm and cool temperatures, divided by the total thermal range (Eq. 1). (D) Trial sequence. Following a brief warming phase, a cooling stimulus was delivered. Participants were instructed to press a key when they detected a change in temperature, then report whether the change felt cold (veridical) or warm (PHS), followed by a confidence rating. For illustrative purposes, the colour of the screen border represents whether the probe was above (red), below (blue) or at baseline temperature (grey)." title="" id="25" name="Picture"/>
            <a:graphic>
              <a:graphicData uri="http://schemas.openxmlformats.org/drawingml/2006/picture">
                <pic:pic>
                  <pic:nvPicPr>
                    <pic:cNvPr descr="Manuscript_files/figure-docx/figure1-1.png" id="26"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1: Task overview and thermal stimulation parameters.</w:t>
      </w:r>
      <w:r>
        <w:t xml:space="preserve"> </w:t>
      </w:r>
      <w:r>
        <w:t xml:space="preserve">(A) Example psychometric functions (PFs) used to select participant-specific peak temperature, derived from prior thresholding. Vertical lines represent the four peak temperatures used to manipulate thermal contrast across trials. Two peak temperatures in the innocuous range (I) were derived from warm detection thresholds and slopes, while two peak temperatures in the noxious range (N) were derived from heat pain thresholds and slopes. (B) Selected peak temperatures across participants and contrast conditions. (C) Time course of stimulation for a single representative trial, showing the alternating warm (red) and cold (blue) temperature ramps. The magnitude of thermal contrast (TC) was defined as the difference between peak warm and cool temperatures, divided by the total thermal range (Eq. 1). (D) Trial sequence. Following a brief warming phase, a cooling stimulus was delivered. Participants were instructed to press a key when they detected a change in temperature, then report whether the change felt cold (veridical) or warm (PHS), followed by a confidence rating. For illustrative purposes, the colour of the screen border represents whether the probe was above (red), below (blue) or at baseline temperature (grey).</w:t>
      </w:r>
    </w:p>
    <w:p>
      <w:r>
        <w:br w:type="page"/>
      </w:r>
    </w:p>
    <w:p>
      <w:pPr>
        <w:pStyle w:val="BodyText"/>
      </w:pPr>
    </w:p>
    <w:p>
      <w:pPr>
        <w:pStyle w:val="CaptionedFigure"/>
      </w:pPr>
      <w:r>
        <w:drawing>
          <wp:inline>
            <wp:extent cx="5943600" cy="5943600"/>
            <wp:effectExtent b="0" l="0" r="0" t="0"/>
            <wp:docPr descr="Figure 2: Effects of thermal contrast, peak temperature and age on PHS, response time and confidence. (A) Percentage of PHS trials, log-transformed response time and confidence VAS ratings plotted against binned thermal contrast levels. (B) Relationship between age group and responses grouped by peak temperature condition (I-1, I-2, N-1 and N-2). (C) Effects of age and PHS on thermal contrast, response time and confidence ratings. Small dots show individual participant means (% PHS and thermal contrast) or medians (N PHS; response time and confidence); large dots represent group means with 95% confidence intervals (% PHS and thermal contrast) or medians with interquartile ranges (N PHS, response time and confidence). Binning and grouping are used for visualisation only; all variables were modelled as continuous in the analyses." title="" id="28" name="Picture"/>
            <a:graphic>
              <a:graphicData uri="http://schemas.openxmlformats.org/drawingml/2006/picture">
                <pic:pic>
                  <pic:nvPicPr>
                    <pic:cNvPr descr="Manuscript_files/figure-docx/figure2-1.png" id="29" name="Picture"/>
                    <pic:cNvPicPr>
                      <a:picLocks noChangeArrowheads="1" noChangeAspect="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2: Effects of thermal contrast, peak temperature and age on PHS, response time and confidence.</w:t>
      </w:r>
      <w:r>
        <w:t xml:space="preserve"> </w:t>
      </w:r>
      <w:r>
        <w:t xml:space="preserve">(A) Percentage of PHS trials, log-transformed response time and confidence VAS ratings plotted against binned thermal contrast levels. (B) Relationship between age group and responses grouped by peak temperature condition (I-1, I-2, N-1 and N-2). (C) Effects of age and PHS on thermal contrast, response time and confidence ratings. Small dots show individual participant means (% PHS and thermal contrast) or medians (N PHS; response time and confidence); large dots represent group means with 95% confidence intervals (% PHS and thermal contrast) or medians with interquartile ranges (N PHS, response time and confidence). Binning and grouping are used for visualisation only; all variables were modelled as continuous in the analyses.</w:t>
      </w:r>
    </w:p>
    <w:bookmarkEnd w:id="30"/>
    <w:bookmarkStart w:id="35" w:name="a-computational-account-of-phs"/>
    <w:p>
      <w:pPr>
        <w:pStyle w:val="Heading2"/>
      </w:pPr>
      <w:r>
        <w:t xml:space="preserve">A computational account of PHS</w:t>
      </w:r>
    </w:p>
    <w:p>
      <w:pPr>
        <w:pStyle w:val="FirstParagraph"/>
      </w:pPr>
      <w:r>
        <w:t xml:space="preserve">To test our hypotheses about the experience of PHS within our sample, we developed two multivariate models that jointly characterise the relationship between thermal contrast, PHS, response time, and confidence. Each model is based around two possible PHS profiles (true perceiver and unsure perceiver) that incorporate binary perceptual classifications (cold or warm), choice response time and confidence rating (</w:t>
      </w:r>
      <w:hyperlink w:anchor="Figure3">
        <w:r>
          <w:rPr>
            <w:rStyle w:val="Hyperlink"/>
          </w:rPr>
          <w:t xml:space="preserve">Fig. 3</w:t>
        </w:r>
      </w:hyperlink>
      <w:r>
        <w:t xml:space="preserve">). Both models quantify the relationship between PHS and thermal contrast as a logistic psychometric function, where the probability of PHS is expected to increase monotonically with increasing thermal contrast (Eq. 2). Confidence ratings and response times are then modelled as functions of PHS probability, allowing to test different patterns of association between these indices of perceptual uncertainty and the likelihood of experiencing PHS.</w:t>
      </w:r>
    </w:p>
    <w:p>
      <w:pPr>
        <w:pStyle w:val="BodyText"/>
      </w:pPr>
      <w:r>
        <w:t xml:space="preserve">The true perceiver model (model 1) assumes that perceptual uncertainty in PHS arises from the difficulty of making a categorical choice between</w:t>
      </w:r>
      <w:r>
        <w:t xml:space="preserve"> </w:t>
      </w:r>
      <w:r>
        <w:t xml:space="preserve">“cold”</w:t>
      </w:r>
      <w:r>
        <w:t xml:space="preserve"> </w:t>
      </w:r>
      <w:r>
        <w:t xml:space="preserve">and</w:t>
      </w:r>
      <w:r>
        <w:t xml:space="preserve"> </w:t>
      </w:r>
      <w:r>
        <w:t xml:space="preserve">“warm”</w:t>
      </w:r>
      <w:r>
        <w:t xml:space="preserve">, rather than from the experience of PHS itself. This model predicts the highest uncertainty where the stimulus is at the perceptual boundary between cold and warm, and the highest certainty at the points at which the sensation is either clearly cold, or clearly warm. Uncertainty is reflected by the slowest response times and lowest confidence which occurs at thermal contrast values associated with 50% probability of experiencing a PHS. This pattern aligns with the concept of a</w:t>
      </w:r>
      <w:r>
        <w:t xml:space="preserve"> </w:t>
      </w:r>
      <w:r>
        <w:t xml:space="preserve">“true”</w:t>
      </w:r>
      <w:r>
        <w:t xml:space="preserve"> </w:t>
      </w:r>
      <w:r>
        <w:t xml:space="preserve">PHS responder as an individual who experiences a clear and definite warm sensation in response to a cold stimulus.</w:t>
      </w:r>
      <w:r>
        <w:t xml:space="preserve"> </w:t>
      </w:r>
      <w:r>
        <w:t xml:space="preserve">The unsure perceiver model (model 2) assumes that perceptual uncertainty does not only arise from the difficulty of making a categorical choice between</w:t>
      </w:r>
      <w:r>
        <w:t xml:space="preserve"> </w:t>
      </w:r>
      <w:r>
        <w:t xml:space="preserve">“cold”</w:t>
      </w:r>
      <w:r>
        <w:t xml:space="preserve"> </w:t>
      </w:r>
      <w:r>
        <w:t xml:space="preserve">and</w:t>
      </w:r>
      <w:r>
        <w:t xml:space="preserve"> </w:t>
      </w:r>
      <w:r>
        <w:t xml:space="preserve">“warm”</w:t>
      </w:r>
      <w:r>
        <w:t xml:space="preserve">, but predominantly from the aberrant and unusual experience of PHS. Therefore, uncertainty increases with the probability of experiencing PHS itself (</w:t>
      </w:r>
      <w:hyperlink w:anchor="Figure3">
        <w:r>
          <w:rPr>
            <w:rStyle w:val="Hyperlink"/>
          </w:rPr>
          <w:t xml:space="preserve">Fig. 3</w:t>
        </w:r>
      </w:hyperlink>
      <w:r>
        <w:t xml:space="preserve">), with slowest response times and lowest confidence ratings expected at the highest thermal contrast values. This profile is called the unsure perceiver as it reflects increased uncertainty at thermal contrast values where participants more frequently report PHS, reflected in longer response times and lower confidence ratings.</w:t>
      </w:r>
    </w:p>
    <w:p>
      <w:pPr>
        <w:pStyle w:val="BodyText"/>
      </w:pPr>
      <w:r>
        <w:t xml:space="preserve">Our two multivariate models were conducted in Stan (Stan Development Team, 2024) using</w:t>
      </w:r>
      <w:r>
        <w:t xml:space="preserve"> </w:t>
      </w:r>
      <w:hyperlink r:id="rId31">
        <w:r>
          <w:rPr>
            <w:rStyle w:val="Hyperlink"/>
          </w:rPr>
          <w:t xml:space="preserve">pre-registered</w:t>
        </w:r>
      </w:hyperlink>
      <w:r>
        <w:t xml:space="preserve"> </w:t>
      </w:r>
      <w:r>
        <w:t xml:space="preserve">priors and sampling parameters (see Supplementary Materials). We found that the unsure perceiver model provided a significantly better out of sample fit than the true perceiver model with an expected log predictive density difference of -29.67</w:t>
      </w:r>
      <w:r>
        <w:t xml:space="preserve"> </w:t>
      </w:r>
      <m:oMath>
        <m:r>
          <m:rPr>
            <m:sty m:val="p"/>
          </m:rPr>
          <m:t>±</m:t>
        </m:r>
      </m:oMath>
      <w:r>
        <w:t xml:space="preserve"> </w:t>
      </w:r>
      <w:r>
        <w:t xml:space="preserve">10.19, thus providing an improvement in model fit by -2.91 standard errors of the difference.</w:t>
      </w:r>
    </w:p>
    <w:p>
      <w:r>
        <w:br w:type="page"/>
      </w:r>
    </w:p>
    <w:p>
      <w:pPr>
        <w:pStyle w:val="BodyText"/>
      </w:pPr>
    </w:p>
    <w:p>
      <w:pPr>
        <w:pStyle w:val="CaptionedFigure"/>
      </w:pPr>
      <w:r>
        <w:drawing>
          <wp:inline>
            <wp:extent cx="5943600" cy="5943600"/>
            <wp:effectExtent b="0" l="0" r="0" t="0"/>
            <wp:docPr descr="Figure 3: A multivariate model of PHS, response time and confidence. Left: Plate notation illustrating the generative structure of the hierarchical model for a single subject. The model jointly estimates perceptual outcomes (PHS reports, P_{ts}), response times (RT_{ts}), and confidence ratings (C_{ts}) as a function of thermal contrast (TC_{ts}) and subject-specific parameters. For clarity, nuisance parameters (e.g., residual variance) and hierarchical population structure are omitted from the diagram. Right: Simulated model outputs showing predicted effects of thermal contrast on PHS probability, response time and confidence under two model variants: true perceiver (green) and unsure perceiver (purple). The true perceiver model assumes that response time and confidence are linked to decision uncertainty (entropy), with maximum uncertainty at the perceptual boundary. The unsure perceiver model assumes that response time and confidence scale directly with the probability of experiencing PHS. These models provide alternative mechanistic accounts of how individuals resolve perceptual ambiguity in response to alternating thermal input." title="" id="33" name="Picture"/>
            <a:graphic>
              <a:graphicData uri="http://schemas.openxmlformats.org/drawingml/2006/picture">
                <pic:pic>
                  <pic:nvPicPr>
                    <pic:cNvPr descr="Manuscript_files/figure-docx/figure3-1.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A multivariate model of PHS, response time and confidence.</w:t>
      </w:r>
      <w:r>
        <w:t xml:space="preserve"> </w:t>
      </w:r>
      <w:r>
        <w:t xml:space="preserve">Left: Plate notation illustrating the generative structure of the hierarchical model for a single subject. The model jointly estimates perceptual outcomes (PHS reports,</w:t>
      </w:r>
      <w:r>
        <w:t xml:space="preserve"> </w:t>
      </w:r>
      <m:oMath>
        <m:sSub>
          <m:e>
            <m:r>
              <m:t>P</m:t>
            </m:r>
          </m:e>
          <m:sub>
            <m:r>
              <m:t>t</m:t>
            </m:r>
            <m:r>
              <m:t>s</m:t>
            </m:r>
          </m:sub>
        </m:sSub>
      </m:oMath>
      <w:r>
        <w:t xml:space="preserve">), response times (</w:t>
      </w:r>
      <m:oMath>
        <m:r>
          <m:t>R</m:t>
        </m:r>
        <m:sSub>
          <m:e>
            <m:r>
              <m:t>T</m:t>
            </m:r>
          </m:e>
          <m:sub>
            <m:r>
              <m:t>t</m:t>
            </m:r>
            <m:r>
              <m:t>s</m:t>
            </m:r>
          </m:sub>
        </m:sSub>
      </m:oMath>
      <w:r>
        <w:t xml:space="preserve">), and confidence ratings (</w:t>
      </w:r>
      <m:oMath>
        <m:sSub>
          <m:e>
            <m:r>
              <m:t>C</m:t>
            </m:r>
          </m:e>
          <m:sub>
            <m:r>
              <m:t>t</m:t>
            </m:r>
            <m:r>
              <m:t>s</m:t>
            </m:r>
          </m:sub>
        </m:sSub>
      </m:oMath>
      <w:r>
        <w:t xml:space="preserve">) as a function of thermal contrast (</w:t>
      </w:r>
      <m:oMath>
        <m:r>
          <m:t>T</m:t>
        </m:r>
        <m:sSub>
          <m:e>
            <m:r>
              <m:t>C</m:t>
            </m:r>
          </m:e>
          <m:sub>
            <m:r>
              <m:t>t</m:t>
            </m:r>
            <m:r>
              <m:t>s</m:t>
            </m:r>
          </m:sub>
        </m:sSub>
      </m:oMath>
      <w:r>
        <w:t xml:space="preserve">) and subject-specific parameters. For clarity, nuisance parameters (e.g., residual variance) and hierarchical population structure are omitted from the diagram. Right: Simulated model outputs showing predicted effects of thermal contrast on PHS probability, response time and confidence under two model variants: true perceiver (green) and unsure perceiver (purple). The true perceiver model assumes that response time and confidence are linked to decision uncertainty (entropy), with maximum uncertainty at the perceptual boundary. The unsure perceiver model assumes that response time and confidence scale directly with the probability of experiencing PHS. These models provide alternative mechanistic accounts of how individuals resolve perceptual ambiguity in response to alternating thermal input.</w:t>
      </w:r>
    </w:p>
    <w:bookmarkEnd w:id="35"/>
    <w:bookmarkStart w:id="42" w:name="X514e1d18c4e0e154acbee6899a12bd1fc50a2ef"/>
    <w:p>
      <w:pPr>
        <w:pStyle w:val="Heading2"/>
      </w:pPr>
      <w:r>
        <w:t xml:space="preserve">Both thermal contrast and the probability of PHS increase in older adults</w:t>
      </w:r>
    </w:p>
    <w:p>
      <w:pPr>
        <w:pStyle w:val="FirstParagraph"/>
      </w:pPr>
      <w:r>
        <w:t xml:space="preserve">We used our winning model, the unsure perceiver model (model 2), to test how ageing and thermal contrast influences the likelihood of PHS and the associated behavioural markers: response time and confidence.</w:t>
      </w:r>
      <w:r>
        <w:t xml:space="preserve"> </w:t>
      </w:r>
      <w:hyperlink w:anchor="Figure4">
        <w:r>
          <w:rPr>
            <w:rStyle w:val="Hyperlink"/>
          </w:rPr>
          <w:t xml:space="preserve">Figure 4</w:t>
        </w:r>
      </w:hyperlink>
      <w:r>
        <w:t xml:space="preserve"> </w:t>
      </w:r>
      <w:r>
        <w:t xml:space="preserve">presents data from four example participants. Data from all participants are provided in the Supplementary Materials (Figs. S2-S4).</w:t>
      </w:r>
    </w:p>
    <w:p>
      <w:r>
        <w:br w:type="page"/>
      </w:r>
    </w:p>
    <w:p>
      <w:pPr>
        <w:pStyle w:val="BodyText"/>
      </w:pPr>
    </w:p>
    <w:p>
      <w:pPr>
        <w:pStyle w:val="CaptionedFigure"/>
      </w:pPr>
      <w:r>
        <w:drawing>
          <wp:inline>
            <wp:extent cx="5943600" cy="5943600"/>
            <wp:effectExtent b="0" l="0" r="0" t="0"/>
            <wp:docPr descr="Figure 4: The modelled change in PHS probability, response time and confidence rating as a function of thermal contrast for four example participants (P1 - P4). Each column shows data from a single participant, ordered from youngest to oldest. Rows represent posterior estimates for the probability of reporting PHS, log-transformed response time, and confidence ratings as a function of thermal contrast. Points indicate trial-wise data; thick lines show posterior means from our multivariate model; shaded areas represent 90%, 80% and 60% percentile intervals (from light to dark). These examples illustrate individual variability in PHS perception and uncertainty across age." title="" id="37" name="Picture"/>
            <a:graphic>
              <a:graphicData uri="http://schemas.openxmlformats.org/drawingml/2006/picture">
                <pic:pic>
                  <pic:nvPicPr>
                    <pic:cNvPr descr="Manuscript_files/figure-docx/figure4-1.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4: The modelled change in PHS probability, response time and confidence rating as a function of thermal contrast for four example participants (P1 - P4).</w:t>
      </w:r>
      <w:r>
        <w:t xml:space="preserve"> </w:t>
      </w:r>
      <w:r>
        <w:t xml:space="preserve">Each column shows data from a single participant, ordered from youngest to oldest. Rows represent posterior estimates for the probability of reporting PHS, log-transformed response time, and confidence ratings as a function of thermal contrast. Points indicate trial-wise data; thick lines show posterior means from our multivariate model; shaded areas represent 90%, 80% and 60% percentile intervals (from light to dark). These examples illustrate individual variability in PHS perception and uncertainty across age.</w:t>
      </w:r>
    </w:p>
    <w:p>
      <w:pPr>
        <w:pStyle w:val="BodyText"/>
      </w:pPr>
      <w:r>
        <w:t xml:space="preserve">At the group-level, we found that the probability of experiencing PHS is higher in older adults (</w:t>
      </w:r>
      <w:hyperlink w:anchor="Figure5">
        <w:r>
          <w:rPr>
            <w:rStyle w:val="Hyperlink"/>
          </w:rPr>
          <w:t xml:space="preserve">Fig 5.</w:t>
        </w:r>
      </w:hyperlink>
      <w:r>
        <w:t xml:space="preserve">). For each additional year of age, the thermal contrast required to reach a 50% probability of PHS decreased by -0.68 (</w:t>
      </w:r>
      <m:oMath>
        <m:r>
          <m:t>β</m:t>
        </m:r>
      </m:oMath>
      <w:r>
        <w:t xml:space="preserve"> </w:t>
      </w:r>
      <w:r>
        <w:t xml:space="preserve">= -0.68, 95% highest density interval [HDI] [-1.39 ; 0], Posterior probability (P) = 0.02, indicating increased PHS sensitivity with age. As expected, older adults also showed slower response times (</w:t>
      </w:r>
      <m:oMath>
        <m:r>
          <m:t>Δ</m:t>
        </m:r>
        <m:sSub>
          <m:e>
            <m:r>
              <m:t>μ</m:t>
            </m:r>
          </m:e>
          <m:sub>
            <m:r>
              <m:t>r</m:t>
            </m:r>
            <m:r>
              <m:t>t</m:t>
            </m:r>
          </m:sub>
        </m:sSub>
      </m:oMath>
      <w:r>
        <w:t xml:space="preserve"> </w:t>
      </w:r>
      <w:r>
        <w:t xml:space="preserve">= 0.02, 95% HDI [0.01 ; 0.02], P = 1. Additionally, increased probability of PHS was associated with slower response times (</w:t>
      </w:r>
      <m:oMath>
        <m:sSub>
          <m:e>
            <m:r>
              <m:t>β</m:t>
            </m:r>
          </m:e>
          <m:sub>
            <m:r>
              <m:t>1</m:t>
            </m:r>
            <m:r>
              <m:t>r</m:t>
            </m:r>
            <m:r>
              <m:t>t</m:t>
            </m:r>
          </m:sub>
        </m:sSub>
      </m:oMath>
      <w:r>
        <w:t xml:space="preserve"> </w:t>
      </w:r>
      <w:r>
        <w:t xml:space="preserve">= 1.48, [0.95 ; 2.09] , P = 1). Increasing age was associated with higher mean confidence ratings (conf = 0.01, 95% HDI [0 ; 0.02], P = 0.97). However, confidence ratings decreased as PHS probability increased (</w:t>
      </w:r>
      <m:oMath>
        <m:sSub>
          <m:e>
            <m:r>
              <m:t>β</m:t>
            </m:r>
          </m:e>
          <m:sub>
            <m:r>
              <m:t>1</m:t>
            </m:r>
            <m:r>
              <m:t>c</m:t>
            </m:r>
            <m:r>
              <m:t>o</m:t>
            </m:r>
            <m:r>
              <m:t>n</m:t>
            </m:r>
            <m:r>
              <m:t>f</m:t>
            </m:r>
          </m:sub>
        </m:sSub>
      </m:oMath>
      <w:r>
        <w:t xml:space="preserve"> </w:t>
      </w:r>
      <w:r>
        <w:t xml:space="preserve">= -1.25, 95% HDI [-1.87 ; -0.66], P = 0).</w:t>
      </w:r>
    </w:p>
    <w:p>
      <w:pPr>
        <w:pStyle w:val="BodyText"/>
      </w:pPr>
      <w:r>
        <w:t xml:space="preserve">To better quantify the magnitude of the effects of thermal contrast and probability of PHS on response time and confidence ratings, we computed conditional mean differences. When the probability of PHS was fixed to be 0, the mean difference in response time between minimum (0) and maximum (1) thermal contrast was -0.32 s (95% HDI [-0.44 ; -0.2]), indicating that higher contrast leads to faster responses. The corresponding mean change in confidence was -18 points (95% HDI [-35 ; -3]), indicating a substantial decrease in confidence with thermal contrast. Conversely, when thermal contrast was held constant at 0, increasing the probability of PHS from its minimum to maximum was associated with a mean increase in response time of 1.01 s (95% HDI [0.4 ; 1.73]), indicating slower responses as PHS probability increased. Confidence ratings simultaneously decreased by -17 points (95% HDI [-28 ; -8]), highlighting lower confidence as PHS probability increased.</w:t>
      </w:r>
    </w:p>
    <w:p>
      <w:r>
        <w:br w:type="page"/>
      </w:r>
    </w:p>
    <w:p>
      <w:pPr>
        <w:pStyle w:val="BodyText"/>
      </w:pPr>
    </w:p>
    <w:p>
      <w:pPr>
        <w:pStyle w:val="CaptionedFigure"/>
      </w:pPr>
      <w:r>
        <w:drawing>
          <wp:inline>
            <wp:extent cx="5943600" cy="5943600"/>
            <wp:effectExtent b="0" l="0" r="0" t="0"/>
            <wp:docPr descr="Figure 5: Group-level estimates for the winning model (unsure perceiver) and age-related changes in perceptual response.  (A) Posterior predictions from the best-fitting model (unsure perceiver) showing group-level estimates for the effect of thermal contrast on probability of PHS, response time and confidence ratings. Curves are plotted for ages 20 and 80, corresponding to the lower and upper bounds of the sample age range. Solid lines indicate posterior means, shaded regions show 90, 80 and 60% percentile intervals. (B) Individual-level estimates of PHS threshold, mean response time and mean confidence ratings plotted by age. Points represent posterior means per participant and error bars indicate the 68% percentile interval. (C) Posterior distributions of the estimated effect of age on each parameter, quantifying the average change per year (displayed as a percentage change for PHS threshold). Distributions reflect both the magnitude and direction of age-related shifts for PHS probability, response time and confidence." title="" id="40" name="Picture"/>
            <a:graphic>
              <a:graphicData uri="http://schemas.openxmlformats.org/drawingml/2006/picture">
                <pic:pic>
                  <pic:nvPicPr>
                    <pic:cNvPr descr="Manuscript_files/figure-docx/figure5-1.png" id="41"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5: Group-level estimates for the winning model (unsure perceiver) and age-related changes in perceptual response.</w:t>
      </w:r>
      <w:r>
        <w:rPr>
          <w:b/>
          <w:bCs/>
        </w:rPr>
        <w:t xml:space="preserve"> </w:t>
      </w:r>
      <w:r>
        <w:t xml:space="preserve"> </w:t>
      </w:r>
      <w:r>
        <w:t xml:space="preserve">(A) Posterior predictions from the best-fitting model (unsure perceiver) showing group-level estimates for the effect of thermal contrast on probability of PHS, response time and confidence ratings. Curves are plotted for ages 20 and 80, corresponding to the lower and upper bounds of the sample age range. Solid lines indicate posterior means, shaded regions show 90, 80 and 60% percentile intervals. (B) Individual-level estimates of PHS threshold, mean response time and mean confidence ratings plotted by age. Points represent posterior means per participant and error bars indicate the 68% percentile interval. (C) Posterior distributions of the estimated effect of age on each parameter, quantifying the average change per year (displayed as a percentage change for PHS threshold). Distributions reflect both the magnitude and direction of age-related shifts for PHS probability, response time and confidence.</w:t>
      </w:r>
    </w:p>
    <w:bookmarkEnd w:id="42"/>
    <w:bookmarkStart w:id="43" w:name="Xf7c8b469c575c30169b3c936541c896405e4118"/>
    <w:p>
      <w:pPr>
        <w:pStyle w:val="Heading2"/>
      </w:pPr>
      <w:r>
        <w:t xml:space="preserve">Individual differences in the experience of PHS</w:t>
      </w:r>
    </w:p>
    <w:p>
      <w:pPr>
        <w:pStyle w:val="FirstParagraph"/>
      </w:pPr>
      <w:r>
        <w:t xml:space="preserve">Our modelling approach allowed us to examine individual variability in the experience of PHS. We expected that some participants would conform to the</w:t>
      </w:r>
      <w:r>
        <w:t xml:space="preserve"> </w:t>
      </w:r>
      <w:r>
        <w:t xml:space="preserve">“true perceiver”</w:t>
      </w:r>
      <w:r>
        <w:t xml:space="preserve"> </w:t>
      </w:r>
      <w:r>
        <w:t xml:space="preserve">profile, characterised by consistent and confident PHS reports, whereas others would be aligned with the</w:t>
      </w:r>
      <w:r>
        <w:t xml:space="preserve"> </w:t>
      </w:r>
      <w:r>
        <w:t xml:space="preserve">“unsure perceiver”</w:t>
      </w:r>
      <w:r>
        <w:t xml:space="preserve"> </w:t>
      </w:r>
      <w:r>
        <w:t xml:space="preserve">profile.</w:t>
      </w:r>
      <w:r>
        <w:t xml:space="preserve"> </w:t>
      </w:r>
      <w:r>
        <w:t xml:space="preserve">To quantify individual model preference, we fit non-hierarchical models to each participant and compared ELPD values for the two profiles at the individual level. We defined the ELPD difference such that negative values indicated a preference for the true perceiver model, and positive values for the unsure perceiver model. Although the unsure perceiver model provided the best fit at the group level, model comparison at the individual level revealed substantial heterogeneity in PHS response patterns</w:t>
      </w:r>
      <w:r>
        <w:t xml:space="preserve"> </w:t>
      </w:r>
      <w:hyperlink w:anchor="Figure6">
        <w:r>
          <w:rPr>
            <w:rStyle w:val="Hyperlink"/>
          </w:rPr>
          <w:t xml:space="preserve">Fig. 6C</w:t>
        </w:r>
      </w:hyperlink>
      <w:r>
        <w:t xml:space="preserve">. Some participants demonstrated responses consistent with the true perceiver, where uncertainty was maximal around the PHS threshold, whereas others showed increasing uncertainty as PHS probability increased, reflecting distinct perceptual profiles within the sample.</w:t>
      </w:r>
      <w:r>
        <w:t xml:space="preserve"> </w:t>
      </w:r>
      <w:r>
        <w:t xml:space="preserve">We further examined whether model preference varied with age, and found no significant correlation between age and model preference (</w:t>
      </w:r>
      <m:oMath>
        <m:r>
          <m:t>ρ</m:t>
        </m:r>
        <m:r>
          <m:rPr>
            <m:sty m:val="p"/>
          </m:rPr>
          <m:t>=</m:t>
        </m:r>
      </m:oMath>
      <w:r>
        <w:t xml:space="preserve"> </w:t>
      </w:r>
      <w:r>
        <w:t xml:space="preserve">0.13, 95% HDI [-0.09 ; 0.33], p = 0.87) (</w:t>
      </w:r>
      <w:hyperlink w:anchor="Figure6">
        <w:r>
          <w:rPr>
            <w:rStyle w:val="Hyperlink"/>
          </w:rPr>
          <w:t xml:space="preserve">Fig. 6B</w:t>
        </w:r>
      </w:hyperlink>
      <w:r>
        <w:t xml:space="preserve">).</w:t>
      </w:r>
    </w:p>
    <w:bookmarkEnd w:id="43"/>
    <w:bookmarkStart w:id="47" w:name="non-responders"/>
    <w:p>
      <w:pPr>
        <w:pStyle w:val="Heading2"/>
      </w:pPr>
      <w:r>
        <w:t xml:space="preserve">Non-responders</w:t>
      </w:r>
    </w:p>
    <w:p>
      <w:pPr>
        <w:pStyle w:val="FirstParagraph"/>
      </w:pPr>
      <w:r>
        <w:t xml:space="preserve">A subset of participants (11 out of 75) were identified as PHS non-responders. By definition, these participants reported no PHS, resulting in an almost flat psychometric function with near zero probability of PHS. Although they consistently reported all temperature changes as cold, it is possible that their experience included ambiguous sensations, neither cold nor warm, constrained by the forced-choice paradigm. To assess whether the highest contrast trials elicited a latent, unreported PHS experience, we examined whether thermal contrast influenced their response times and confidence ratings. If a subthreshold increase in PHS was present, it could manifest as systematic changes in these behavioural measures, despite the probability of PHS being fixed at zero. Specifically, this would be reflected in either a stronger-than-expected effect of thermal contrast on response times relative to responders or a corresponding decrease in confidence.</w:t>
      </w:r>
      <w:r>
        <w:t xml:space="preserve"> </w:t>
      </w:r>
      <w:r>
        <w:t xml:space="preserve">At the group-level, we observed faster response times and lower confidence with increasing thermal contrast</w:t>
      </w:r>
      <w:r>
        <w:t xml:space="preserve"> </w:t>
      </w:r>
      <w:hyperlink w:anchor="Figure5">
        <w:r>
          <w:rPr>
            <w:rStyle w:val="Hyperlink"/>
          </w:rPr>
          <w:t xml:space="preserve">Fig. 5A</w:t>
        </w:r>
      </w:hyperlink>
      <w:r>
        <w:t xml:space="preserve">. At the subject-level, posterior estimates confirmed this same pattern in response times for both responders and non-responders</w:t>
      </w:r>
      <w:r>
        <w:t xml:space="preserve"> </w:t>
      </w:r>
      <w:hyperlink w:anchor="Figure6">
        <w:r>
          <w:rPr>
            <w:rStyle w:val="Hyperlink"/>
          </w:rPr>
          <w:t xml:space="preserve">Fig. 6C</w:t>
        </w:r>
      </w:hyperlink>
      <w:r>
        <w:t xml:space="preserve">, while confidence remained largely unaffected. This indicates that, although response times were sensitive to thermal contrast, there was no evidence that higher contrast reduced uncertainty for non-responders.</w:t>
      </w:r>
    </w:p>
    <w:p>
      <w:pPr>
        <w:pStyle w:val="BodyText"/>
      </w:pPr>
    </w:p>
    <w:p>
      <w:pPr>
        <w:pStyle w:val="CaptionedFigure"/>
      </w:pPr>
      <w:r>
        <w:drawing>
          <wp:inline>
            <wp:extent cx="5943600" cy="5943600"/>
            <wp:effectExtent b="0" l="0" r="0" t="0"/>
            <wp:docPr descr="Figure 6: Individual perceptual profiles of PHS. (A) ELPD difference values from approximate leave-one-out cross validation non-hierarchical model comparison for each participant. Negative values indicate a better fit for model 1 (true perceiver profile), whilst positive values favour model 2 (unsure perceiver profile). Values are sorted by model fit (A) or by participant age (B). (C) Parameter estimates for PHS threshold, the slope of response time and confidence by thermal contrast, ordered by each participant’s total number of PHS reports. Non-responders are indicated in blue. Across all panels, error bars show 95% percentile intervals, and density plots show the distribution, mean and standard error of mean estimates for PHS responders (red) and non-responders (blue). For visualisation purposes, an outlier was removed from the far confidence rating display in (C) where estimated confidence slope was 1.1, the inclusion of which compressed the scale limiting visibility for the rest of the sample. Fig. S5 shows the same figure with the inclusion of this participant." title="" id="45" name="Picture"/>
            <a:graphic>
              <a:graphicData uri="http://schemas.openxmlformats.org/drawingml/2006/picture">
                <pic:pic>
                  <pic:nvPicPr>
                    <pic:cNvPr descr="Manuscript_files/figure-docx/figure6-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6: Individual perceptual profiles of PHS.</w:t>
      </w:r>
      <w:r>
        <w:t xml:space="preserve"> </w:t>
      </w:r>
      <w:r>
        <w:t xml:space="preserve">(A) ELPD difference values from approximate leave-one-out cross validation non-hierarchical model comparison for each participant. Negative values indicate a better fit for model 1 (true perceiver profile), whilst positive values favour model 2 (unsure perceiver profile). Values are sorted by model fit (A) or by participant age (B). (C) Parameter estimates for PHS threshold, the slope of response time and confidence by thermal contrast, ordered by each participant’s total number of PHS reports. Non-responders are indicated in blue. Across all panels, error bars show 95% percentile intervals, and density plots show the distribution, mean and standard error of mean estimates for PHS responders (red) and non-responders (blue). For visualisation purposes, an outlier was removed from the far confidence rating display in (C) where estimated confidence slope was 1.1, the inclusion of which compressed the scale limiting visibility for the rest of the sample. Fig. S5 shows the same figure with the inclusion of this participant.</w:t>
      </w:r>
    </w:p>
    <w:bookmarkEnd w:id="47"/>
    <w:bookmarkEnd w:id="48"/>
    <w:bookmarkStart w:id="49" w:name="discussion"/>
    <w:p>
      <w:pPr>
        <w:pStyle w:val="Heading1"/>
      </w:pPr>
      <w:r>
        <w:t xml:space="preserve">Discussion</w:t>
      </w:r>
    </w:p>
    <w:p>
      <w:pPr>
        <w:pStyle w:val="FirstParagraph"/>
      </w:pPr>
      <w:r>
        <w:t xml:space="preserve">Hello this is from the Discussion</w:t>
      </w:r>
    </w:p>
    <w:p>
      <w:r>
        <w:br w:type="page"/>
      </w:r>
    </w:p>
    <w:bookmarkEnd w:id="49"/>
    <w:bookmarkStart w:id="64" w:name="methods"/>
    <w:p>
      <w:pPr>
        <w:pStyle w:val="Heading1"/>
      </w:pPr>
      <w:r>
        <w:t xml:space="preserve">Methods</w:t>
      </w:r>
    </w:p>
    <w:bookmarkStart w:id="50" w:name="study-design"/>
    <w:p>
      <w:pPr>
        <w:pStyle w:val="Heading2"/>
      </w:pPr>
      <w:r>
        <w:t xml:space="preserve">Study Design</w:t>
      </w:r>
    </w:p>
    <w:p>
      <w:pPr>
        <w:pStyle w:val="FirstParagraph"/>
      </w:pPr>
      <w:r>
        <w:t xml:space="preserve">The study employed a single-session, cross-sectional design where participants completed three tasks aimed at assessing thermal sensitivity (detection and pain thresholding), paradoxical heat sensation (PHS), and spatial aspects of thermal perception. In addition, all participants completed survey measures related to handedness, mental health, and pain sensitivity. The experiment took place at the Aarhus University Hospital, Aarhus, Denmark, and was approved by the Region Midtjylland Ethics Committee and adhered to the current version of the Declaration of Helsinki (2013). Participants provided informed consent prior to their participation in the study and were compensated for their participation. This paper focuses on a specific subset of these data, related to the effect of age on PHS which was pre-registered before data analyses.</w:t>
      </w:r>
    </w:p>
    <w:bookmarkEnd w:id="50"/>
    <w:bookmarkStart w:id="51" w:name="participants-and-recruitment-criteria"/>
    <w:p>
      <w:pPr>
        <w:pStyle w:val="Heading2"/>
      </w:pPr>
      <w:r>
        <w:t xml:space="preserve">Participants and Recruitment Criteria</w:t>
      </w:r>
    </w:p>
    <w:p>
      <w:pPr>
        <w:pStyle w:val="FirstParagraph"/>
      </w:pPr>
      <w:r>
        <w:t xml:space="preserve">Inclusion criteria required all participants to be between 20 and 80 years old, with no evidence of neuropathy or pain conditions, and fluent in Danish and/or English. Exclusion criteria included a diagnosed neuropathic or clinical pain condition, a known neurological or psychiatric disorder, pregnancy or lactation, recent jet lag or sleep deprivation, skin diseases such as eczema or psoriasis, a history of alcohol or drug abuse, cannabis use within the previous four weeks, and alcohol consumption within the previous 48 hours. Participants were also excluded for having a condition that may interfere with the study goals (e.g. cognitive decline or a physical disability) or that required them to take medication that is known to affect physiological pathways for either temperature or pain perception. To ensure balanced representation across the adult lifespan, participants were allocated into four age groups: 20-35; 36-50; 51-65; 66-80, where we aimed to recruit between 15 and 25 participants per group.</w:t>
      </w:r>
    </w:p>
    <w:p>
      <w:pPr>
        <w:pStyle w:val="BodyText"/>
      </w:pPr>
      <w:r>
        <w:t xml:space="preserve">A total of 84 healthy individuals took part in the study. During data screening, nine participants were excluded due to medication use (e.g., antihypertensive medications). Although these individuals self-identified as physically healthy, such medications may influence physiological responses relevant to temperature perception. Therefore, data from 75 participants (45 F, mean age = 49.71, range = 21–80) were included in the final analyses (see Supplementary Materials for clarification of final numbers).</w:t>
      </w:r>
    </w:p>
    <w:bookmarkEnd w:id="51"/>
    <w:bookmarkStart w:id="52" w:name="apparatus"/>
    <w:p>
      <w:pPr>
        <w:pStyle w:val="Heading2"/>
      </w:pPr>
      <w:r>
        <w:t xml:space="preserve">Apparatus</w:t>
      </w:r>
    </w:p>
    <w:p>
      <w:pPr>
        <w:pStyle w:val="FirstParagraph"/>
      </w:pPr>
      <w:r>
        <w:t xml:space="preserve">All stimuli were delivered using a T11 Thermal Contact Stimulator (QST.Lab, Strasbourg, France), with a total stimulation surface of 90</w:t>
      </w:r>
      <w:r>
        <w:t xml:space="preserve"> </w:t>
      </w:r>
      <m:oMath>
        <m:r>
          <m:t>m</m:t>
        </m:r>
        <m:sSup>
          <m:e>
            <m:r>
              <m:t>m</m:t>
            </m:r>
          </m:e>
          <m:sup>
            <m:r>
              <m:t>2</m:t>
            </m:r>
          </m:sup>
        </m:sSup>
      </m:oMath>
      <w:r>
        <w:t xml:space="preserve"> </w:t>
      </w:r>
      <w:r>
        <w:t xml:space="preserve">and five independently controlled stimulation zones (one zone 7.4 x 24.2 mm) and were applied to the non-dominant forearm. For each trial two neighbouring stimulation zones, chosen randomly, were either heated or cooled while the remaining three zones were maintained at a predetermined baseline temperature.</w:t>
      </w:r>
    </w:p>
    <w:bookmarkEnd w:id="52"/>
    <w:bookmarkStart w:id="53" w:name="questionnaires"/>
    <w:p>
      <w:pPr>
        <w:pStyle w:val="Heading2"/>
      </w:pPr>
      <w:r>
        <w:t xml:space="preserve">Questionnaires</w:t>
      </w:r>
    </w:p>
    <w:p>
      <w:pPr>
        <w:pStyle w:val="FirstParagraph"/>
      </w:pPr>
      <w:r>
        <w:t xml:space="preserve">The short-form of the Edinburgh Handedness Inventory (EHI,</w:t>
      </w:r>
      <w:r>
        <w:t xml:space="preserve"> </w:t>
      </w:r>
      <w:r>
        <w:t xml:space="preserve">(</w:t>
      </w:r>
      <w:hyperlink w:anchor="ref-oldfield_assessment_1971">
        <w:r>
          <w:rPr>
            <w:rStyle w:val="Hyperlink"/>
          </w:rPr>
          <w:t xml:space="preserve">Oldfield, 1971</w:t>
        </w:r>
      </w:hyperlink>
      <w:r>
        <w:t xml:space="preserve">;</w:t>
      </w:r>
      <w:r>
        <w:t xml:space="preserve"> </w:t>
      </w:r>
      <w:hyperlink w:anchor="ref-veale_edinburgh_2014">
        <w:r>
          <w:rPr>
            <w:rStyle w:val="Hyperlink"/>
          </w:rPr>
          <w:t xml:space="preserve">Veale, 2014</w:t>
        </w:r>
      </w:hyperlink>
      <w:r>
        <w:t xml:space="preserve">)</w:t>
      </w:r>
      <w:r>
        <w:t xml:space="preserve"> </w:t>
      </w:r>
      <w:r>
        <w:t xml:space="preserve">was used to infer participant handedness. Participants then completed a series of questionnaires to assess pain sensitivity, pain experience in their daily life and mental health factors. Specifically, the State-Trait Inventory for Cognitive and Somatic Anxiety (STICSA), both the current and the general versions</w:t>
      </w:r>
      <w:r>
        <w:t xml:space="preserve"> </w:t>
      </w:r>
      <w:r>
        <w:t xml:space="preserve">(</w:t>
      </w:r>
      <w:hyperlink w:anchor="ref-ree_statetrait_2000">
        <w:r>
          <w:rPr>
            <w:rStyle w:val="Hyperlink"/>
          </w:rPr>
          <w:t xml:space="preserve">Ree et al., 2000</w:t>
        </w:r>
      </w:hyperlink>
      <w:r>
        <w:t xml:space="preserve">)</w:t>
      </w:r>
      <w:r>
        <w:t xml:space="preserve">, the Pain Sensitivity Questionnaire (PSQ,</w:t>
      </w:r>
      <w:r>
        <w:t xml:space="preserve"> </w:t>
      </w:r>
      <w:r>
        <w:t xml:space="preserve">(</w:t>
      </w:r>
      <w:hyperlink w:anchor="ref-ruscheweyh_pain_2009">
        <w:r>
          <w:rPr>
            <w:rStyle w:val="Hyperlink"/>
          </w:rPr>
          <w:t xml:space="preserve">Ruscheweyh et al., 2009</w:t>
        </w:r>
      </w:hyperlink>
      <w:r>
        <w:t xml:space="preserve">)</w:t>
      </w:r>
      <w:r>
        <w:t xml:space="preserve">), the Michigan Neuropathy Screening Instrument (MNSI,</w:t>
      </w:r>
      <w:r>
        <w:t xml:space="preserve"> </w:t>
      </w:r>
      <w:r>
        <w:t xml:space="preserve">(</w:t>
      </w:r>
      <w:hyperlink w:anchor="ref-feldman_practical_1994">
        <w:r>
          <w:rPr>
            <w:rStyle w:val="Hyperlink"/>
          </w:rPr>
          <w:t xml:space="preserve">Feldman et al., 1994</w:t>
        </w:r>
      </w:hyperlink>
      <w:r>
        <w:t xml:space="preserve">)</w:t>
      </w:r>
      <w:r>
        <w:t xml:space="preserve">) to screen for probable peripheral neuropathy, as well we to gather information on their pain experience and pain sensitivity. Finally, the Patient Health Questionnaire (PHQ-9,</w:t>
      </w:r>
      <w:r>
        <w:t xml:space="preserve"> </w:t>
      </w:r>
      <w:r>
        <w:t xml:space="preserve">(</w:t>
      </w:r>
      <w:hyperlink w:anchor="ref-kroenke_phq-9_2001">
        <w:r>
          <w:rPr>
            <w:rStyle w:val="Hyperlink"/>
          </w:rPr>
          <w:t xml:space="preserve">Kroenke et al., 2001</w:t>
        </w:r>
      </w:hyperlink>
      <w:r>
        <w:t xml:space="preserve">)</w:t>
      </w:r>
      <w:r>
        <w:t xml:space="preserve">) was used as a brief measure of mental health status. Questionnaire responses will be used to confirm participant eligibility in accordance with predefined inclusion criteria.</w:t>
      </w:r>
    </w:p>
    <w:bookmarkEnd w:id="53"/>
    <w:bookmarkStart w:id="55" w:name="detection-and-pain-thresholding"/>
    <w:p>
      <w:pPr>
        <w:pStyle w:val="Heading2"/>
      </w:pPr>
      <w:r>
        <w:t xml:space="preserve">Detection and Pain Thresholding</w:t>
      </w:r>
    </w:p>
    <w:p>
      <w:pPr>
        <w:pStyle w:val="FirstParagraph"/>
      </w:pPr>
      <w:r>
        <w:t xml:space="preserve">Thermal sensitivity was assessed with four brief computerised tasks designed to measure the participants’ ability to detect cooling and warming, as well as their sensitivity to painful cold and heat. These tasks were always performed after the end of the surveys and in the same order: cold detection followed by warm detection on the non-dominant volar forearm, then cold pain followed by heat pain on the dominant volar forearm. For the purposes of this study, only warm detection and heat pain thresholding were used to inform stimulus parameters, therefore we only report on those specific procedures.</w:t>
      </w:r>
      <w:r>
        <w:t xml:space="preserve"> </w:t>
      </w:r>
      <w:r>
        <w:t xml:space="preserve">A single threshold trial consisted of 1-3 s of stimulation (jittered) with the thermal probe at baseline temperature (30 ºC). After which, the two active stimulation zones increased in temperature at a rate of 2.5°C/s and were maintained at target temperature for 1.5 s. After the 1.5 s plateau, participants were asked</w:t>
      </w:r>
      <w:r>
        <w:t xml:space="preserve"> </w:t>
      </w:r>
      <w:r>
        <w:t xml:space="preserve">“Was the stimulus warm?”</w:t>
      </w:r>
      <w:r>
        <w:t xml:space="preserve"> </w:t>
      </w:r>
      <w:r>
        <w:t xml:space="preserve">for warm detection, or</w:t>
      </w:r>
      <w:r>
        <w:t xml:space="preserve"> </w:t>
      </w:r>
      <w:r>
        <w:t xml:space="preserve">“Was the stimulus burning?”</w:t>
      </w:r>
      <w:r>
        <w:t xml:space="preserve"> </w:t>
      </w:r>
      <w:r>
        <w:t xml:space="preserve">for heat pain, and used the left and right arrow keys to respond either</w:t>
      </w:r>
      <w:r>
        <w:t xml:space="preserve"> </w:t>
      </w:r>
      <w:r>
        <w:t xml:space="preserve">“yes”</w:t>
      </w:r>
      <w:r>
        <w:t xml:space="preserve"> </w:t>
      </w:r>
      <w:r>
        <w:t xml:space="preserve">or</w:t>
      </w:r>
      <w:r>
        <w:t xml:space="preserve"> </w:t>
      </w:r>
      <w:r>
        <w:t xml:space="preserve">“no”</w:t>
      </w:r>
      <w:r>
        <w:t xml:space="preserve">. After the response, the active zones decreased back to baseline temperature at a rate of 80 ºC/s during which the participant’s chosen response was displayed for 0.5 s. For all tasks, participants had a maximum of 10 s to respond to each question, using the left and right arrow keys (left -</w:t>
      </w:r>
      <w:r>
        <w:t xml:space="preserve"> </w:t>
      </w:r>
      <w:r>
        <w:t xml:space="preserve">“yes”</w:t>
      </w:r>
      <w:r>
        <w:t xml:space="preserve">, right -</w:t>
      </w:r>
      <w:r>
        <w:t xml:space="preserve"> </w:t>
      </w:r>
      <w:r>
        <w:t xml:space="preserve">“no”</w:t>
      </w:r>
      <w:r>
        <w:t xml:space="preserve">). The warm detection task consisted of 30 trials and lasted 5 to 7 minutes. The heat pain thresholding task consisted of 50 trials, and was completed within 10 to 15 minutes.</w:t>
      </w:r>
      <w:r>
        <w:t xml:space="preserve"> </w:t>
      </w:r>
      <w:r>
        <w:t xml:space="preserve">Detection and pain perception psychometric functions (PF) were assessed using the psi method, implemented in the Palamedes toolbox</w:t>
      </w:r>
      <w:r>
        <w:t xml:space="preserve"> </w:t>
      </w:r>
      <w:r>
        <w:t xml:space="preserve">(</w:t>
      </w:r>
      <w:hyperlink w:anchor="ref-prins_applying_2018">
        <w:r>
          <w:rPr>
            <w:rStyle w:val="Hyperlink"/>
          </w:rPr>
          <w:t xml:space="preserve">Prins &amp; Kingdom, 2018</w:t>
        </w:r>
      </w:hyperlink>
      <w:r>
        <w:t xml:space="preserve">)</w:t>
      </w:r>
      <w:r>
        <w:t xml:space="preserve">. Psi is a Bayesian adaptive algorithm that iteratively updates a posterior probability distribution of the threshold and slope of a PF, allowing optimal stimulus placement for threshold and slope estimations</w:t>
      </w:r>
      <w:r>
        <w:t xml:space="preserve"> </w:t>
      </w:r>
      <w:r>
        <w:t xml:space="preserve">(</w:t>
      </w:r>
      <w:hyperlink w:anchor="ref-courtin_assessing_2020">
        <w:r>
          <w:rPr>
            <w:rStyle w:val="Hyperlink"/>
          </w:rPr>
          <w:t xml:space="preserve">Courtin et al., 2020</w:t>
        </w:r>
      </w:hyperlink>
      <w:r>
        <w:t xml:space="preserve">)</w:t>
      </w:r>
      <w:r>
        <w:t xml:space="preserve">. This approach ensures that stimulus intensities were calibrated to individual sensitivity, limiting the number of trials at uninformative (never or always detected) or excessively painful intensities. As a result, it reduces the number of trials needed to attain a given level of estimation precision and the risk of habituation or sensitisation. Full details of the psi procedure and adaptive thresholding stimulus selection are available</w:t>
      </w:r>
      <w:r>
        <w:t xml:space="preserve"> </w:t>
      </w:r>
      <w:hyperlink r:id="rId54">
        <w:r>
          <w:rPr>
            <w:rStyle w:val="Hyperlink"/>
          </w:rPr>
          <w:t xml:space="preserve">here</w:t>
        </w:r>
      </w:hyperlink>
      <w:r>
        <w:t xml:space="preserve">.</w:t>
      </w:r>
      <w:r>
        <w:t xml:space="preserve"> </w:t>
      </w:r>
      <w:r>
        <w:t xml:space="preserve">Out of the 50 trials used to assess pain sensitivity, the first 10 were familiarisation trials, where the intensity was set using an up-down staircase algorithm rather than psi. This ensured that the participant had some time to stabilise their strategy regarding what they report as burning. These familiarisation trials are not included in the analyses. The extracted thresholds and slopes for warm detection and heat pain were then used to determine four possible peak temperatures during the PHS task.</w:t>
      </w:r>
    </w:p>
    <w:bookmarkEnd w:id="55"/>
    <w:bookmarkStart w:id="56" w:name="phs-stimuli"/>
    <w:p>
      <w:pPr>
        <w:pStyle w:val="Heading2"/>
      </w:pPr>
      <w:r>
        <w:t xml:space="preserve">PHS Stimuli</w:t>
      </w:r>
    </w:p>
    <w:p>
      <w:pPr>
        <w:pStyle w:val="FirstParagraph"/>
      </w:pPr>
      <w:r>
        <w:t xml:space="preserve">To elicit PHS, we used an adapted version of the Thermal Sensory Limen (TSL) task</w:t>
      </w:r>
      <w:r>
        <w:t xml:space="preserve"> </w:t>
      </w:r>
      <w:r>
        <w:t xml:space="preserve">(</w:t>
      </w:r>
      <w:hyperlink w:anchor="ref-mitchell_thermal_2024">
        <w:r>
          <w:rPr>
            <w:rStyle w:val="Hyperlink"/>
          </w:rPr>
          <w:t xml:space="preserve">Mitchell, Fischer Ehmsen, et al., 2024</w:t>
        </w:r>
      </w:hyperlink>
      <w:r>
        <w:t xml:space="preserve">;</w:t>
      </w:r>
      <w:r>
        <w:t xml:space="preserve"> </w:t>
      </w:r>
      <w:hyperlink w:anchor="ref-schaldemose_it_2023">
        <w:r>
          <w:rPr>
            <w:rStyle w:val="Hyperlink"/>
          </w:rPr>
          <w:t xml:space="preserve">Ellen Lund Schaldemose et al., 2023</w:t>
        </w:r>
      </w:hyperlink>
      <w:r>
        <w:t xml:space="preserve">)</w:t>
      </w:r>
      <w:r>
        <w:t xml:space="preserve">, in which the peak temperature for each trial was fixed and individually determined based on thermal detection and pain thresholds. The response temperature for each trial was defined as the point at which participants reported a change in perception whilst the probe temperature was decreasing from baseline (Fig. 1).</w:t>
      </w:r>
      <w:r>
        <w:t xml:space="preserve"> </w:t>
      </w:r>
      <w:r>
        <w:t xml:space="preserve">The peak temperature for each trial was set to one of four temperature intensities, generating four levels (I-1, I-2, N-1, N-2) derived from individual warm detection and heat pain PFs (Fig. 1A). I-1 corresponds to the warm detection threshold (WDT), defined as the temperature at which there is a 50% probability of detecting warmth; I-2 is the WDT plus three times the inverse of the slope of the PF. N-1 is the heat pain threshold (HPT), defined as 50% probability of detecting heat pain; and N-2 corresponds to the HPT plus two times the inverse slope.</w:t>
      </w:r>
      <w:r>
        <w:t xml:space="preserve"> </w:t>
      </w:r>
      <w:r>
        <w:t xml:space="preserve">The range of possible peak temperatures was bounded between 33ºC and 50ºC to ensure safe and consistent stimulation. If the calculated values for I-1 and N-4 fell outside this range, they were adjusted to either 33ºC or 49.9ºC, respectively. For participants with shallow slopes, which lead to extreme differences between contrast conditions, an upper bound of 1.5 was used for the inverse slope. If it was not possible to define four discrete and increasing temperatures within these constraints, a default set of temperatures (34, 37, 44 and 45ºC) was used to generate contrast levels. Figure 1B shows the chosen peak temperatures for each participant.</w:t>
      </w:r>
      <w:r>
        <w:t xml:space="preserve"> </w:t>
      </w:r>
      <w:r>
        <w:t xml:space="preserve">For half of the trials the probe decreased in temperature almost immediately after reaching peak temperature, whilst for the other half peak temperature was maintained at 1.5 s before the probe decreased back to baseline.</w:t>
      </w:r>
    </w:p>
    <w:bookmarkEnd w:id="56"/>
    <w:bookmarkStart w:id="57" w:name="phs-task"/>
    <w:p>
      <w:pPr>
        <w:pStyle w:val="Heading2"/>
      </w:pPr>
      <w:r>
        <w:t xml:space="preserve">PHS Task</w:t>
      </w:r>
    </w:p>
    <w:p>
      <w:pPr>
        <w:pStyle w:val="FirstParagraph"/>
      </w:pPr>
      <w:r>
        <w:t xml:space="preserve">Each trial began with the thermal probe increasing in temperature, at a rate of 2.5°C/sec, from baseline (32°C) to one of four peak temperatures, followed by a decrease at the same rate back to baseline. Once the probe reached baseline temperature, a tone was played to indicate that participants could respond. The probe then remained at baseline temperature for a short interval (jittered between 0.01 and 0.5 s) to decouple the alerting effects of the tone with the following temperature change. After which, the probe temperature decreased or increased at a slower rate of 1°C/sec, to allow for more precise detection of a perceptual change (Fig. 1C). Participants could only respond once the probe temperature departed from baseline. As soon as they detected a change in sensation the participants pressed the up arrow key, which triggered the probe to return to baseline temperature.</w:t>
      </w:r>
      <w:r>
        <w:t xml:space="preserve"> </w:t>
      </w:r>
      <w:r>
        <w:t xml:space="preserve">Immediately after their response a question appeared asking whether the perceived change in sensation was cold or warm. Participants responded using either the left or right arrow keys (counterbalanced across participants), and the response time between reporting a change in sensation and responding to the question was recorded. Next, participants rated their confidence in their chosen thermal quality using a VAS ranging from from</w:t>
      </w:r>
      <w:r>
        <w:t xml:space="preserve"> </w:t>
      </w:r>
      <w:r>
        <w:t xml:space="preserve">“Guess”</w:t>
      </w:r>
      <w:r>
        <w:t xml:space="preserve"> </w:t>
      </w:r>
      <w:r>
        <w:t xml:space="preserve">(coded as 0) to</w:t>
      </w:r>
      <w:r>
        <w:t xml:space="preserve"> </w:t>
      </w:r>
      <w:r>
        <w:t xml:space="preserve">“Certain”</w:t>
      </w:r>
      <w:r>
        <w:t xml:space="preserve"> </w:t>
      </w:r>
      <w:r>
        <w:t xml:space="preserve">(coded as 100). They used the left and right arrow keys to move the slider along the VAS scale, and pressed the up arrow key to confirm their confidence rating. Participants had 10 seconds to respond to each question (Fig. 1D).</w:t>
      </w:r>
      <w:r>
        <w:t xml:space="preserve"> </w:t>
      </w:r>
      <w:r>
        <w:t xml:space="preserve">The task had 64 trials in total, with 16 trials per contrast condition, and lasted between 20 to 30 minutes. Each condition included 14 experimental</w:t>
      </w:r>
      <w:r>
        <w:t xml:space="preserve"> </w:t>
      </w:r>
      <w:r>
        <w:t xml:space="preserve">‘PHS’</w:t>
      </w:r>
      <w:r>
        <w:t xml:space="preserve"> </w:t>
      </w:r>
      <w:r>
        <w:t xml:space="preserve">trials, where the probe temperature continued to decrease after the tone, and two</w:t>
      </w:r>
      <w:r>
        <w:t xml:space="preserve"> </w:t>
      </w:r>
      <w:r>
        <w:t xml:space="preserve">‘catch’</w:t>
      </w:r>
      <w:r>
        <w:t xml:space="preserve"> </w:t>
      </w:r>
      <w:r>
        <w:t xml:space="preserve">trials, where the probe temperature increased after the tone. The addition of catch trials was to reduce the likelihood of participants inferring that the probe temperature was always below baseline during the critical portion of the task. Prior to the main task, participants completed eight practice trials, delivered to the same location on the non-dominant forearm.</w:t>
      </w:r>
      <w:r>
        <w:t xml:space="preserve"> </w:t>
      </w:r>
      <w:r>
        <w:t xml:space="preserve">At the end of the task, participants were asked to reflect on their detection strategy and report whether they were more likely to report a change in sensation only when they were confident of their perceived thermal quality (i.e., definitely warm or definitely cold), or whether they reported changes even when they were uncertain of the temperature quality (reported in Supplementary Materials).</w:t>
      </w:r>
    </w:p>
    <w:bookmarkEnd w:id="57"/>
    <w:bookmarkStart w:id="58" w:name="statistical-analyses"/>
    <w:p>
      <w:pPr>
        <w:pStyle w:val="Heading2"/>
      </w:pPr>
      <w:r>
        <w:t xml:space="preserve">Statistical analyses</w:t>
      </w:r>
    </w:p>
    <w:p>
      <w:pPr>
        <w:pStyle w:val="FirstParagraph"/>
      </w:pPr>
      <w:r>
        <w:t xml:space="preserve">Statistical analyses and visualisations were performed using Rstan (Stan Development Team, 2024) in R (R Core Team, 2015) and followed the planned pre-registration (2nd April 2024, doi.org/10.17605/OSF.IO/T5NMD). All data and code for this project are publicly available on GitHub and OSF.</w:t>
      </w:r>
    </w:p>
    <w:bookmarkEnd w:id="58"/>
    <w:bookmarkStart w:id="59" w:name="data-filtering"/>
    <w:p>
      <w:pPr>
        <w:pStyle w:val="Heading2"/>
      </w:pPr>
      <w:r>
        <w:t xml:space="preserve">Data filtering</w:t>
      </w:r>
    </w:p>
    <w:p>
      <w:pPr>
        <w:pStyle w:val="FirstParagraph"/>
      </w:pPr>
      <w:r>
        <w:t xml:space="preserve">Prior to any analyses, we implemented several control checks to ensure data quality. We aimed to exclude participants with a Michigan Neuropathy Screening Instrument (MNSI,</w:t>
      </w:r>
      <w:r>
        <w:t xml:space="preserve"> </w:t>
      </w:r>
      <w:r>
        <w:t xml:space="preserve">(</w:t>
      </w:r>
      <w:hyperlink w:anchor="ref-feldman_practical_1994">
        <w:r>
          <w:rPr>
            <w:rStyle w:val="Hyperlink"/>
          </w:rPr>
          <w:t xml:space="preserve">Feldman et al., 1994</w:t>
        </w:r>
      </w:hyperlink>
      <w:r>
        <w:t xml:space="preserve">;</w:t>
      </w:r>
      <w:r>
        <w:t xml:space="preserve"> </w:t>
      </w:r>
      <w:hyperlink w:anchor="ref-herman_use_2012">
        <w:r>
          <w:rPr>
            <w:rStyle w:val="Hyperlink"/>
          </w:rPr>
          <w:t xml:space="preserve">Herman et al., 2012</w:t>
        </w:r>
      </w:hyperlink>
      <w:r>
        <w:t xml:space="preserve">)</w:t>
      </w:r>
      <w:r>
        <w:t xml:space="preserve"> </w:t>
      </w:r>
      <w:r>
        <w:t xml:space="preserve">score larger or equal to seven were excluded, as this is indicative of a possible undiagnosed peripheral neuropathy. No participants had an MSNI score of above 7.</w:t>
      </w:r>
      <w:r>
        <w:t xml:space="preserve"> </w:t>
      </w:r>
      <w:r>
        <w:t xml:space="preserve">At the trial-level, additional data filtering was carried out to ensure that participants adhered to task instructions. Responses were excluded if either the choice or confidence response times was less than 0.25 s, as this latency is deemed too quick to reflect deliberate decision-making processes. If the detection response time was below 0.25 s then the entire trial was removed, as it is likely that the participant was reacting to the tone and not responding to a perceived change in temperature. Finally, trials with missed choice responses (&gt; 10 s) were also removed from analysis. If, after data-filtering, the number of valid experimental trials per condition was less than three, the corresponding participant was to be excluded from further analysis. No participants were excluded from further analysis.</w:t>
      </w:r>
    </w:p>
    <w:p>
      <w:pPr>
        <w:pStyle w:val="BodyText"/>
      </w:pPr>
      <w:r>
        <w:t xml:space="preserve">For our main analysis we excluded all</w:t>
      </w:r>
      <w:r>
        <w:t xml:space="preserve"> </w:t>
      </w:r>
      <w:r>
        <w:t xml:space="preserve">“catch”</w:t>
      </w:r>
      <w:r>
        <w:t xml:space="preserve"> </w:t>
      </w:r>
      <w:r>
        <w:t xml:space="preserve">trials, where the probe temperature increased after the tone. However, to test our assumptions of participant performance, we used information from how participants responded from catch trials. We found no significant correlation between the number of wrongly reported catch trials and the number of reported PHS-trials (</w:t>
      </w:r>
      <m:oMath>
        <m:r>
          <m:t>ρ</m:t>
        </m:r>
      </m:oMath>
      <w:r>
        <w:t xml:space="preserve"> </w:t>
      </w:r>
      <w:r>
        <w:t xml:space="preserve">= -0.05, 95% HDI [-0.26 ; 0.16] p = 0.33). Furthermore, a bayesian mixed effects logistic regression showed that the conditional probability of an incorrect response (responding</w:t>
      </w:r>
      <w:r>
        <w:t xml:space="preserve"> </w:t>
      </w:r>
      <w:r>
        <w:t xml:space="preserve">“cold”</w:t>
      </w:r>
      <w:r>
        <w:t xml:space="preserve">) on a</w:t>
      </w:r>
      <w:r>
        <w:t xml:space="preserve"> </w:t>
      </w:r>
      <w:r>
        <w:t xml:space="preserve">“catch”</w:t>
      </w:r>
      <w:r>
        <w:t xml:space="preserve"> </w:t>
      </w:r>
      <w:r>
        <w:t xml:space="preserve">trial was 0 % 95 HDI [0, 1] which was compatible with the group level estimates of the lower asymptote of psychometric function for non-catch trials which was 2.89 95% HDI [0.5, 5.76]. This indicates that responses flagged as PHS were not a consequence of a lapse or mistake.</w:t>
      </w:r>
    </w:p>
    <w:p>
      <w:pPr>
        <w:pStyle w:val="BodyText"/>
      </w:pPr>
      <w:r>
        <w:t xml:space="preserve">Finally, peak temperature conditions included data from trials where the peak temperature duration was both 0 and 1.5 s, as any analysis of these trials was not included in the pre-registration.</w:t>
      </w:r>
    </w:p>
    <w:bookmarkEnd w:id="59"/>
    <w:bookmarkStart w:id="60" w:name="Xf4d2dfaa22c7cb58a2b1690f8f1a368e463a60a"/>
    <w:p>
      <w:pPr>
        <w:pStyle w:val="Heading2"/>
      </w:pPr>
      <w:r>
        <w:t xml:space="preserve">Multivariate modelling of PHS, choice response time and confidence</w:t>
      </w:r>
    </w:p>
    <w:p>
      <w:pPr>
        <w:pStyle w:val="FirstParagraph"/>
      </w:pPr>
      <w:r>
        <w:t xml:space="preserve">Thermal contrast was defined as the normalised temperature contrast scaled by the maximum possible temperature difference (E.q. 1). Thermal contrast was then used to inform a logistic psychometric function, defined by four parameters (Eq. 2): the threshold (</w:t>
      </w:r>
      <m:oMath>
        <m:sSub>
          <m:e>
            <m:r>
              <m:t>α</m:t>
            </m:r>
          </m:e>
          <m:sub>
            <m:r>
              <m:t>p</m:t>
            </m:r>
            <m:r>
              <m:t>h</m:t>
            </m:r>
            <m:r>
              <m:t>s</m:t>
            </m:r>
          </m:sub>
        </m:sSub>
      </m:oMath>
      <w:r>
        <w:t xml:space="preserve">), slope (</w:t>
      </w:r>
      <m:oMath>
        <m:sSub>
          <m:e>
            <m:r>
              <m:t>β</m:t>
            </m:r>
          </m:e>
          <m:sub>
            <m:r>
              <m:t>p</m:t>
            </m:r>
            <m:r>
              <m:t>h</m:t>
            </m:r>
            <m:r>
              <m:t>s</m:t>
            </m:r>
          </m:sub>
        </m:sSub>
      </m:oMath>
      <w:r>
        <w:t xml:space="preserve">), guess rate (</w:t>
      </w:r>
      <m:oMath>
        <m:sSub>
          <m:e>
            <m:r>
              <m:t>γ</m:t>
            </m:r>
          </m:e>
          <m:sub>
            <m:r>
              <m:t>p</m:t>
            </m:r>
            <m:r>
              <m:t>h</m:t>
            </m:r>
            <m:r>
              <m:t>s</m:t>
            </m:r>
          </m:sub>
        </m:sSub>
      </m:oMath>
      <w:r>
        <w:t xml:space="preserve">) and lapse rate (</w:t>
      </w:r>
      <m:oMath>
        <m:sSub>
          <m:e>
            <m:r>
              <m:t>λ</m:t>
            </m:r>
          </m:e>
          <m:sub>
            <m:r>
              <m:t>p</m:t>
            </m:r>
            <m:r>
              <m:t>h</m:t>
            </m:r>
            <m:r>
              <m:t>s</m:t>
            </m:r>
          </m:sub>
        </m:sSub>
      </m:oMath>
      <w:r>
        <w:t xml:space="preserve">). This psychometric curve estimates the latent probability of PHS (</w:t>
      </w:r>
      <m:oMath>
        <m:sSub>
          <m:e>
            <m:r>
              <m:t>p</m:t>
            </m:r>
          </m:e>
          <m:sub>
            <m:r>
              <m:t>p</m:t>
            </m:r>
            <m:r>
              <m:t>h</m:t>
            </m:r>
            <m:r>
              <m:t>s</m:t>
            </m:r>
          </m:sub>
        </m:sSub>
      </m:oMath>
      <w:r>
        <w:t xml:space="preserve">) as a function of thermal contrast (TC) for every participant.</w:t>
      </w:r>
    </w:p>
    <w:p>
      <w:pPr>
        <w:pStyle w:val="BodyText"/>
      </w:pPr>
      <w:r>
        <w:t xml:space="preserve">Equation 1:</w:t>
      </w:r>
    </w:p>
    <w:p>
      <w:pPr>
        <w:pStyle w:val="BodyText"/>
      </w:pPr>
      <m:oMathPara>
        <m:oMathParaPr>
          <m:jc m:val="center"/>
        </m:oMathParaPr>
        <m:oMath>
          <m:r>
            <m:t>T</m:t>
          </m:r>
          <m:sSub>
            <m:e>
              <m:r>
                <m:t>C</m:t>
              </m:r>
            </m:e>
            <m:sub>
              <m:r>
                <m:t>i</m:t>
              </m:r>
            </m:sub>
          </m:sSub>
          <m:r>
            <m:rPr>
              <m:sty m:val="p"/>
            </m:rPr>
            <m:t>=</m:t>
          </m:r>
          <m:f>
            <m:fPr>
              <m:type m:val="bar"/>
            </m:fPr>
            <m:num>
              <m:sSub>
                <m:e>
                  <m:r>
                    <m:t>T</m:t>
                  </m:r>
                </m:e>
                <m:sub>
                  <m:r>
                    <m:rPr>
                      <m:nor/>
                      <m:sty m:val="p"/>
                    </m:rPr>
                    <m:t>warm</m:t>
                  </m:r>
                  <m:r>
                    <m:rPr>
                      <m:sty m:val="p"/>
                    </m:rPr>
                    <m:t>,</m:t>
                  </m:r>
                  <m:r>
                    <m:t>i</m:t>
                  </m:r>
                </m:sub>
              </m:sSub>
              <m:r>
                <m:rPr>
                  <m:sty m:val="p"/>
                </m:rPr>
                <m:t>−</m:t>
              </m:r>
              <m:sSub>
                <m:e>
                  <m:r>
                    <m:t>T</m:t>
                  </m:r>
                </m:e>
                <m:sub>
                  <m:r>
                    <m:rPr>
                      <m:nor/>
                      <m:sty m:val="p"/>
                    </m:rPr>
                    <m:t>cold</m:t>
                  </m:r>
                  <m:r>
                    <m:rPr>
                      <m:sty m:val="p"/>
                    </m:rPr>
                    <m:t>,</m:t>
                  </m:r>
                  <m:r>
                    <m:t>i</m:t>
                  </m:r>
                </m:sub>
              </m:sSub>
            </m:num>
            <m:den>
              <m:sSub>
                <m:e>
                  <m:r>
                    <m:t>T</m:t>
                  </m:r>
                </m:e>
                <m:sub>
                  <m:r>
                    <m:rPr>
                      <m:nor/>
                      <m:sty m:val="p"/>
                    </m:rPr>
                    <m:t>warm,max</m:t>
                  </m:r>
                </m:sub>
              </m:sSub>
              <m:r>
                <m:rPr>
                  <m:sty m:val="p"/>
                </m:rPr>
                <m:t>−</m:t>
              </m:r>
              <m:sSub>
                <m:e>
                  <m:r>
                    <m:t>T</m:t>
                  </m:r>
                </m:e>
                <m:sub>
                  <m:r>
                    <m:rPr>
                      <m:nor/>
                      <m:sty m:val="p"/>
                    </m:rPr>
                    <m:t>cold,min</m:t>
                  </m:r>
                </m:sub>
              </m:sSub>
            </m:den>
          </m:f>
        </m:oMath>
      </m:oMathPara>
    </w:p>
    <w:p>
      <w:pPr>
        <w:pStyle w:val="FirstParagraph"/>
      </w:pPr>
      <w:r>
        <w:t xml:space="preserve">Equation 2:</w:t>
      </w:r>
    </w:p>
    <w:p>
      <w:pPr>
        <w:pStyle w:val="BodyText"/>
      </w:pPr>
      <m:oMathPara>
        <m:oMathParaPr>
          <m:jc m:val="center"/>
        </m:oMathParaPr>
        <m:oMath>
          <m:sSub>
            <m:e>
              <m:r>
                <m:t>p</m:t>
              </m:r>
            </m:e>
            <m:sub>
              <m:r>
                <m:t>p</m:t>
              </m:r>
              <m:r>
                <m:t>h</m:t>
              </m:r>
              <m:sSub>
                <m:e>
                  <m:r>
                    <m:t>s</m:t>
                  </m:r>
                </m:e>
                <m:sub>
                  <m:r>
                    <m:t>i</m:t>
                  </m:r>
                </m:sub>
              </m:sSub>
            </m:sub>
          </m:sSub>
          <m:r>
            <m:rPr>
              <m:sty m:val="p"/>
            </m:rPr>
            <m:t>=</m:t>
          </m:r>
          <m:sSub>
            <m:e>
              <m:r>
                <m:t>γ</m:t>
              </m:r>
            </m:e>
            <m:sub>
              <m:r>
                <m:t>p</m:t>
              </m:r>
              <m:r>
                <m:t>h</m:t>
              </m:r>
              <m:r>
                <m:t>s</m:t>
              </m:r>
            </m:sub>
          </m:sSub>
          <m:r>
            <m:rPr>
              <m:sty m:val="p"/>
            </m:rPr>
            <m:t>+</m:t>
          </m:r>
          <m:d>
            <m:dPr>
              <m:begChr m:val="("/>
              <m:endChr m:val=")"/>
              <m:sepChr m:val=""/>
              <m:grow/>
            </m:dPr>
            <m:e>
              <m:r>
                <m:t>1</m:t>
              </m:r>
              <m:r>
                <m:rPr>
                  <m:sty m:val="p"/>
                </m:rPr>
                <m:t>−</m:t>
              </m:r>
              <m:sSub>
                <m:e>
                  <m:r>
                    <m:t>γ</m:t>
                  </m:r>
                </m:e>
                <m:sub>
                  <m:r>
                    <m:t>p</m:t>
                  </m:r>
                  <m:r>
                    <m:t>h</m:t>
                  </m:r>
                  <m:r>
                    <m:t>s</m:t>
                  </m:r>
                </m:sub>
              </m:sSub>
              <m:r>
                <m:rPr>
                  <m:sty m:val="p"/>
                </m:rPr>
                <m:t>−</m:t>
              </m:r>
              <m:sSub>
                <m:e>
                  <m:r>
                    <m:t>λ</m:t>
                  </m:r>
                </m:e>
                <m:sub>
                  <m:r>
                    <m:t>p</m:t>
                  </m:r>
                  <m:r>
                    <m:t>h</m:t>
                  </m:r>
                  <m:r>
                    <m:t>s</m:t>
                  </m:r>
                </m:sub>
              </m:sSub>
            </m:e>
          </m:d>
          <m:d>
            <m:dPr>
              <m:begChr m:val="("/>
              <m:endChr m:val=")"/>
              <m:sepChr m:val=""/>
              <m:grow/>
            </m:dPr>
            <m:e>
              <m:f>
                <m:fPr>
                  <m:type m:val="bar"/>
                </m:fPr>
                <m:num>
                  <m:r>
                    <m:t>1</m:t>
                  </m:r>
                </m:num>
                <m:den>
                  <m:r>
                    <m:t>1</m:t>
                  </m:r>
                  <m:r>
                    <m:rPr>
                      <m:sty m:val="p"/>
                    </m:rPr>
                    <m:t>+</m:t>
                  </m:r>
                  <m:sSup>
                    <m:e>
                      <m:r>
                        <m:t>e</m:t>
                      </m:r>
                    </m:e>
                    <m:sup>
                      <m:r>
                        <m:rPr>
                          <m:sty m:val="p"/>
                        </m:rPr>
                        <m:t>−</m:t>
                      </m:r>
                      <m:sSub>
                        <m:e>
                          <m:r>
                            <m:t>β</m:t>
                          </m:r>
                        </m:e>
                        <m:sub>
                          <m:r>
                            <m:t>p</m:t>
                          </m:r>
                          <m:r>
                            <m:t>h</m:t>
                          </m:r>
                          <m:r>
                            <m:t>s</m:t>
                          </m:r>
                        </m:sub>
                      </m:sSub>
                      <m:r>
                        <m:rPr>
                          <m:sty m:val="p"/>
                        </m:rPr>
                        <m:t>⋅</m:t>
                      </m:r>
                      <m:d>
                        <m:dPr>
                          <m:begChr m:val="("/>
                          <m:endChr m:val=")"/>
                          <m:sepChr m:val=""/>
                          <m:grow/>
                        </m:dPr>
                        <m:e>
                          <m:r>
                            <m:t>T</m:t>
                          </m:r>
                          <m:sSub>
                            <m:e>
                              <m:r>
                                <m:t>C</m:t>
                              </m:r>
                            </m:e>
                            <m:sub>
                              <m:r>
                                <m:t>i</m:t>
                              </m:r>
                            </m:sub>
                          </m:sSub>
                          <m:r>
                            <m:rPr>
                              <m:sty m:val="p"/>
                            </m:rPr>
                            <m:t>−</m:t>
                          </m:r>
                          <m:sSub>
                            <m:e>
                              <m:r>
                                <m:t>α</m:t>
                              </m:r>
                            </m:e>
                            <m:sub>
                              <m:r>
                                <m:t>p</m:t>
                              </m:r>
                              <m:r>
                                <m:t>h</m:t>
                              </m:r>
                              <m:r>
                                <m:t>s</m:t>
                              </m:r>
                            </m:sub>
                          </m:sSub>
                        </m:e>
                      </m:d>
                    </m:sup>
                  </m:sSup>
                </m:den>
              </m:f>
            </m:e>
          </m:d>
        </m:oMath>
      </m:oMathPara>
    </w:p>
    <w:p>
      <w:pPr>
        <w:pStyle w:val="FirstParagraph"/>
      </w:pPr>
      <w:r>
        <w:t xml:space="preserve">To further categorise the perceptual decision making of the PHS experience we included response times and confidence ratings into the same model. This inclusion of additional behavioral responses captured important aspects of the PHS experience that would be missed by only looking at the binary responses.</w:t>
      </w:r>
      <w:r>
        <w:t xml:space="preserve"> </w:t>
      </w:r>
      <w:r>
        <w:t xml:space="preserve">Using all three behavioral measures we developed two multivariate models, based around two possible PHS profiles (true perceiver and unsure perceiver), with the main difference of how uncertainty about the PHS-experience is affecting the response times and confidence ratings (Fig. 3). We assume that conditions that consistently lead to longer response times and lower reported confidence are suggestive of a greater uncertainty in choosing between</w:t>
      </w:r>
      <w:r>
        <w:t xml:space="preserve"> </w:t>
      </w:r>
      <w:r>
        <w:t xml:space="preserve">“cold”</w:t>
      </w:r>
      <w:r>
        <w:t xml:space="preserve"> </w:t>
      </w:r>
      <w:r>
        <w:t xml:space="preserve">and</w:t>
      </w:r>
      <w:r>
        <w:t xml:space="preserve"> </w:t>
      </w:r>
      <w:r>
        <w:t xml:space="preserve">“warm”</w:t>
      </w:r>
      <w:r>
        <w:t xml:space="preserve">. This pattern can be used to determine whether specific stimulus conditions contribute to more ambiguous sensory experiences typically associated with PHS.</w:t>
      </w:r>
    </w:p>
    <w:bookmarkEnd w:id="60"/>
    <w:bookmarkStart w:id="61" w:name="model-1-true-perceiver"/>
    <w:p>
      <w:pPr>
        <w:pStyle w:val="Heading2"/>
      </w:pPr>
      <w:r>
        <w:t xml:space="preserve">Model 1: True perceiver</w:t>
      </w:r>
    </w:p>
    <w:p>
      <w:pPr>
        <w:pStyle w:val="FirstParagraph"/>
      </w:pPr>
      <w:r>
        <w:t xml:space="preserve">The true perceiver assumes that perceptual uncertainty in PHS arises from the difficulty of making a categorical choice between</w:t>
      </w:r>
      <w:r>
        <w:t xml:space="preserve"> </w:t>
      </w:r>
      <w:r>
        <w:t xml:space="preserve">“cold”</w:t>
      </w:r>
      <w:r>
        <w:t xml:space="preserve"> </w:t>
      </w:r>
      <w:r>
        <w:t xml:space="preserve">and</w:t>
      </w:r>
      <w:r>
        <w:t xml:space="preserve"> </w:t>
      </w:r>
      <w:r>
        <w:t xml:space="preserve">“warm”</w:t>
      </w:r>
      <w:r>
        <w:t xml:space="preserve">, rather than from the experience of PHS itself. We refer to this profile as the true perceiver, because certainty is highest at the points at which the sensation is either clearly cold, or clearly warm (i.e., PHS as a seemingly veridical warm sensation). Therefore, this model predicts the fastest response times and highest confidence at thermal contrast values where participants either feel veridical cold or report PHS with near certainty. In contrast, this model predicts the slowest response times and lowest confidence at thermal contrast values associated with 50% probability of experiencing a PHS, where the stimulus is most ambiguous. This pattern aligns with the concept of a</w:t>
      </w:r>
      <w:r>
        <w:t xml:space="preserve"> </w:t>
      </w:r>
      <w:r>
        <w:t xml:space="preserve">“true”</w:t>
      </w:r>
      <w:r>
        <w:t xml:space="preserve"> </w:t>
      </w:r>
      <w:r>
        <w:t xml:space="preserve">PHS responder as an individual who experiences a clear and definite warm sensation in response to a cold stimulus.</w:t>
      </w:r>
    </w:p>
    <w:p>
      <w:pPr>
        <w:pStyle w:val="BodyText"/>
      </w:pPr>
      <w:r>
        <w:t xml:space="preserve">For the true perceiver model we quantify uncertainty as Shannon entropy of the probability of responding PHS (Eq. S1.1), which is linked to decision difficulty. We map the Shannon entropy to both response time and confidence ratings as affine functions.</w:t>
      </w:r>
    </w:p>
    <w:bookmarkEnd w:id="61"/>
    <w:bookmarkStart w:id="62" w:name="model-2-unsure-perceiver"/>
    <w:p>
      <w:pPr>
        <w:pStyle w:val="Heading2"/>
      </w:pPr>
      <w:r>
        <w:t xml:space="preserve">Model 2: Unsure perceiver</w:t>
      </w:r>
    </w:p>
    <w:p>
      <w:pPr>
        <w:pStyle w:val="FirstParagraph"/>
      </w:pPr>
      <w:r>
        <w:t xml:space="preserve">The unsure perceiver assumes that perceptual uncertainty in PHS arises not from the difficulty of making a categorical choice between</w:t>
      </w:r>
      <w:r>
        <w:t xml:space="preserve"> </w:t>
      </w:r>
      <w:r>
        <w:t xml:space="preserve">“cold”</w:t>
      </w:r>
      <w:r>
        <w:t xml:space="preserve"> </w:t>
      </w:r>
      <w:r>
        <w:t xml:space="preserve">and</w:t>
      </w:r>
      <w:r>
        <w:t xml:space="preserve"> </w:t>
      </w:r>
      <w:r>
        <w:t xml:space="preserve">“warm”</w:t>
      </w:r>
      <w:r>
        <w:t xml:space="preserve">, but from the aberrant and unusual experience of PHS, therefore uncertainty increases with the probability of experiencing PHS itself. This profile is called the unsure perceiver as participants are more uncertain about their perception at stimulus intensities where participants more frequently report PHS, reflected in longer response times and lower confidence ratings. Thus for the unsure perceiver we map the probability of responding PHS directly to the response times and confidence ratings through affine functions.</w:t>
      </w:r>
    </w:p>
    <w:p>
      <w:pPr>
        <w:pStyle w:val="BodyText"/>
      </w:pPr>
      <w:r>
        <w:t xml:space="preserve">Both true and unsure perceiver models response times and confidence ratings were estimated with the addition of thermal contrast as a regressor, in order to disentangle the contribution of the reporting of PHS from the thermal contrast itself (see Supplementary Materials for a full set of equations and description of the full models).</w:t>
      </w:r>
    </w:p>
    <w:bookmarkEnd w:id="62"/>
    <w:bookmarkStart w:id="63" w:name="model-estimation-and-selection"/>
    <w:p>
      <w:pPr>
        <w:pStyle w:val="Heading2"/>
      </w:pPr>
      <w:r>
        <w:t xml:space="preserve">Model Estimation and Selection</w:t>
      </w:r>
    </w:p>
    <w:p>
      <w:pPr>
        <w:pStyle w:val="FirstParagraph"/>
      </w:pPr>
      <w:r>
        <w:t xml:space="preserve">All models were fitted using Stan’s Hamiltonian Markov chain Monte Carlo No U-turn sampler (Stan Development Team, 2024). To ensure that all models fit our defined diagnostic criteria, we had to increase the target average acceptance probability to 0.99 and maximum tree depth to 15 to ensure no divergent transitions, which differed slightly from the pre-registered values of 0.95 and 12 respectively. We also had to increase the number of warm-up and post warmup samples from 1000 to 2000 for each of the four chains to ensure R-hat values below 1.01 and effective sample size above 400 diagnostic values. Further, we inspected trace and pair plots to investigate sampling of the parameter space. We specified hyperpriors based on simulated data and prior knowledge</w:t>
      </w:r>
      <w:r>
        <w:t xml:space="preserve"> </w:t>
      </w:r>
      <w:r>
        <w:t xml:space="preserve">(</w:t>
      </w:r>
      <w:hyperlink w:anchor="ref-mitchell_thermal_2024">
        <w:r>
          <w:rPr>
            <w:rStyle w:val="Hyperlink"/>
          </w:rPr>
          <w:t xml:space="preserve">Mitchell, Fischer Ehmsen, et al., 2024</w:t>
        </w:r>
      </w:hyperlink>
      <w:r>
        <w:t xml:space="preserve">)</w:t>
      </w:r>
      <w:r>
        <w:t xml:space="preserve">.</w:t>
      </w:r>
      <w:r>
        <w:t xml:space="preserve"> </w:t>
      </w:r>
      <w:r>
        <w:t xml:space="preserve">Model selection was done using approximate leave-one-out cross-validation , as implemented in the loo package</w:t>
      </w:r>
      <w:r>
        <w:t xml:space="preserve"> </w:t>
      </w:r>
      <w:r>
        <w:t xml:space="preserve">(</w:t>
      </w:r>
      <w:hyperlink w:anchor="ref-vehtari_practical_2017">
        <w:r>
          <w:rPr>
            <w:rStyle w:val="Hyperlink"/>
          </w:rPr>
          <w:t xml:space="preserve">Vehtari et al., 2017</w:t>
        </w:r>
      </w:hyperlink>
      <w:r>
        <w:t xml:space="preserve">)</w:t>
      </w:r>
      <w:r>
        <w:t xml:space="preserve">. At first, we used Pareto smoothed importance sampling leave-trial-out cross-validation. Here we found that both models had Pareto-k’s (diagnostic measure) exceeding 0.7, (0.73%) and (0.71 %) for the true perceiver and unsure perceiver model respectively. We then switched to moment matching importance sampling leave-trial-out cross-validation, which did not solve the problematic trials. Model performance was evaluated using expected log pointwise predictive density, with higher values indicating better ability to explain the data.</w:t>
      </w:r>
      <w:r>
        <w:t xml:space="preserve"> </w:t>
      </w:r>
      <w:r>
        <w:t xml:space="preserve">We tested the two multivariate models through parameter recovery to ensure both could accurately recover their generating parameters, and also performed model recovery to ensure discriminability between the two generative models. We further used these simulations to investigate the feasibility of including an age regressor on both threshold and slope of the psychometric function, which revealed that we were only able to detect a difference in the threshold given the assumed effect sizes. Full details are documented in the pre-registration and Fig. S6.</w:t>
      </w:r>
    </w:p>
    <w:p>
      <w:pPr>
        <w:pStyle w:val="BodyText"/>
      </w:pPr>
      <w:r>
        <w:t xml:space="preserve">To assess the effect of age and thermal contrast on PHS, we calculated the difference between highest and lowest temperatures of each trial, providing a standardised, trial-wise measure of thermal contrast (Eq. 1). Both the number of participants that reported a PHS and the total number of PHS trials per participant increased with higher peak temperatures, and therefore thermal contrast (</w:t>
      </w:r>
      <w:hyperlink w:anchor="Figure2">
        <w:r>
          <w:rPr>
            <w:rStyle w:val="Hyperlink"/>
          </w:rPr>
          <w:t xml:space="preserve">Fig. 2A</w:t>
        </w:r>
      </w:hyperlink>
      <w:r>
        <w:t xml:space="preserve">). In addition, we recorded the time it took to respond to whether the temperature change was cold or warm (response time) and the perceived confidence in their reported sensation. This provides us with implicit (response time) and explicit (confidence) measures of the PHS experience. Trials where a PHS was observed had slower response times and reported lower confidence, compared to non-PHS trials (</w:t>
      </w:r>
      <w:hyperlink w:anchor="Figure2">
        <w:r>
          <w:rPr>
            <w:rStyle w:val="Hyperlink"/>
          </w:rPr>
          <w:t xml:space="preserve">Fig. 2B</w:t>
        </w:r>
      </w:hyperlink>
      <w:r>
        <w:t xml:space="preserve">). Older adults displayed a higher number of PHS trials, higher thermal contrast, longer response times and higher perceived confidence compared to younger adults (</w:t>
      </w:r>
      <w:hyperlink w:anchor="Figure2">
        <w:r>
          <w:rPr>
            <w:rStyle w:val="Hyperlink"/>
          </w:rPr>
          <w:t xml:space="preserve">Fig. 2C &amp; D</w:t>
        </w:r>
      </w:hyperlink>
      <w:r>
        <w:t xml:space="preserve">). This association between age, response time and confidence was similar for both PHS and non-PHS trials.</w:t>
      </w:r>
    </w:p>
    <w:p>
      <w:pPr>
        <w:pStyle w:val="BodyText"/>
      </w:pPr>
      <w:r>
        <w:t xml:space="preserve">We assessed the affect of age and thermal contrast in our sample of 74 healthy participants (45 F, mean age = 49.71, range = 21–80) by developing a novel PHS task (</w:t>
      </w:r>
      <w:hyperlink w:anchor="Figure1">
        <w:r>
          <w:rPr>
            <w:rStyle w:val="Hyperlink"/>
          </w:rPr>
          <w:t xml:space="preserve">Fig. 1</w:t>
        </w:r>
      </w:hyperlink>
      <w:r>
        <w:t xml:space="preserve">). Alternating warm and cold temperature changes were applied to the participant’s non-dominant volar forearm using skin-contact thermal probe (T11, QSTLab, SITE). Initially, the temperature of the probe increased until it reached one of four predetermined peak temperatures (two innocuous; I-1 &amp; I-2, two noxious; N-1 &amp; N-2), calibrated to each individual’s thermal sensitivity (</w:t>
      </w:r>
      <w:hyperlink w:anchor="Figure1">
        <w:r>
          <w:rPr>
            <w:rStyle w:val="Hyperlink"/>
          </w:rPr>
          <w:t xml:space="preserve">Fig 1. A &amp; B</w:t>
        </w:r>
      </w:hyperlink>
      <w:r>
        <w:t xml:space="preserve">). After reaching peak temperature, the probe decreased, once the temperature of the probe reached below baseline (32 ºC) the participants were instructed press a button when they felt a change in temperature from baseline (</w:t>
      </w:r>
      <w:hyperlink w:anchor="Figure1">
        <w:r>
          <w:rPr>
            <w:rStyle w:val="Hyperlink"/>
          </w:rPr>
          <w:t xml:space="preserve">Fig. 1C</w:t>
        </w:r>
      </w:hyperlink>
      <w:r>
        <w:t xml:space="preserve">). This was immediately followed by a screen where participants were asked to report whether their perceived temperature change was</w:t>
      </w:r>
      <w:r>
        <w:t xml:space="preserve"> </w:t>
      </w:r>
      <w:r>
        <w:t xml:space="preserve">“cold”</w:t>
      </w:r>
      <w:r>
        <w:t xml:space="preserve"> </w:t>
      </w:r>
      <w:r>
        <w:t xml:space="preserve">or</w:t>
      </w:r>
      <w:r>
        <w:t xml:space="preserve"> </w:t>
      </w:r>
      <w:r>
        <w:t xml:space="preserve">“warm”</w:t>
      </w:r>
      <w:r>
        <w:t xml:space="preserve"> </w:t>
      </w:r>
      <w:r>
        <w:t xml:space="preserve">(</w:t>
      </w:r>
      <w:hyperlink w:anchor="Figure1">
        <w:r>
          <w:rPr>
            <w:rStyle w:val="Hyperlink"/>
          </w:rPr>
          <w:t xml:space="preserve">Fig. 1D</w:t>
        </w:r>
      </w:hyperlink>
      <w:r>
        <w:t xml:space="preserve">). A total of 57/74 participants (76 %) reported experiencing a PHS (trial reported as</w:t>
      </w:r>
      <w:r>
        <w:t xml:space="preserve"> </w:t>
      </w:r>
      <w:r>
        <w:t xml:space="preserve">“warm”</w:t>
      </w:r>
      <w:r>
        <w:t xml:space="preserve">, instead of</w:t>
      </w:r>
      <w:r>
        <w:t xml:space="preserve"> </w:t>
      </w:r>
      <w:r>
        <w:t xml:space="preserve">“cold”</w:t>
      </w:r>
      <w:r>
        <w:t xml:space="preserve">) at least once.</w:t>
      </w:r>
    </w:p>
    <w:p>
      <w:r>
        <w:br w:type="page"/>
      </w:r>
    </w:p>
    <w:bookmarkEnd w:id="63"/>
    <w:bookmarkEnd w:id="64"/>
    <w:bookmarkStart w:id="133" w:name="references"/>
    <w:p>
      <w:pPr>
        <w:pStyle w:val="Heading1"/>
      </w:pPr>
      <w:r>
        <w:t xml:space="preserve">References</w:t>
      </w:r>
    </w:p>
    <w:bookmarkStart w:id="130" w:name="refs"/>
    <w:bookmarkStart w:id="66" w:name="ref-anstis_motion_1998"/>
    <w:p>
      <w:pPr>
        <w:pStyle w:val="Bibliography"/>
      </w:pPr>
      <w:r>
        <w:t xml:space="preserve">Anstis, S., Verstraten, F. A. J., &amp; Mather, G. (1998). The motion aftereffect.</w:t>
      </w:r>
      <w:r>
        <w:t xml:space="preserve"> </w:t>
      </w:r>
      <w:r>
        <w:rPr>
          <w:i/>
          <w:iCs/>
        </w:rPr>
        <w:t xml:space="preserve">Trends in Cognitive Sciences</w:t>
      </w:r>
      <w:r>
        <w:t xml:space="preserve">,</w:t>
      </w:r>
      <w:r>
        <w:t xml:space="preserve"> </w:t>
      </w:r>
      <w:r>
        <w:rPr>
          <w:i/>
          <w:iCs/>
        </w:rPr>
        <w:t xml:space="preserve">2</w:t>
      </w:r>
      <w:r>
        <w:t xml:space="preserve">(3), 111–117.</w:t>
      </w:r>
      <w:r>
        <w:t xml:space="preserve"> </w:t>
      </w:r>
      <w:hyperlink r:id="rId65">
        <w:r>
          <w:rPr>
            <w:rStyle w:val="Hyperlink"/>
          </w:rPr>
          <w:t xml:space="preserve">https://doi.org/10.1016/S1364-6613(98)01142-5</w:t>
        </w:r>
      </w:hyperlink>
    </w:p>
    <w:bookmarkEnd w:id="66"/>
    <w:bookmarkStart w:id="68" w:name="ref-baron_peripheral_2017"/>
    <w:p>
      <w:pPr>
        <w:pStyle w:val="Bibliography"/>
      </w:pPr>
      <w:r>
        <w:t xml:space="preserve">Baron, R., Maier, C., Attal, N., Binder, A., Bouhassira, D., Cruccu, G., Finnerup, N. B., Haanpää, M., Hansson, P., Hüllemann, P., Jensen, T. S., Freynhagen, R., Kennedy, J. D., Magerl, W., Mainka, T., Reimer, M., Rice, A. S. C., Segerdahl, M., Serra, J., … German Neuropathic Pain Research Network (DFNS), and the EUROPAIN, and NEUROPAIN consortia. (2017). Peripheral neuropathic pain: A mechanism-related organizing principle based on sensory profiles.</w:t>
      </w:r>
      <w:r>
        <w:t xml:space="preserve"> </w:t>
      </w:r>
      <w:r>
        <w:rPr>
          <w:i/>
          <w:iCs/>
        </w:rPr>
        <w:t xml:space="preserve">Pain</w:t>
      </w:r>
      <w:r>
        <w:t xml:space="preserve">,</w:t>
      </w:r>
      <w:r>
        <w:t xml:space="preserve"> </w:t>
      </w:r>
      <w:r>
        <w:rPr>
          <w:i/>
          <w:iCs/>
        </w:rPr>
        <w:t xml:space="preserve">158</w:t>
      </w:r>
      <w:r>
        <w:t xml:space="preserve">(2), 261–272.</w:t>
      </w:r>
      <w:r>
        <w:t xml:space="preserve"> </w:t>
      </w:r>
      <w:hyperlink r:id="rId67">
        <w:r>
          <w:rPr>
            <w:rStyle w:val="Hyperlink"/>
          </w:rPr>
          <w:t xml:space="preserve">https://doi.org/10.1097/j.pain.0000000000000753</w:t>
        </w:r>
      </w:hyperlink>
    </w:p>
    <w:bookmarkEnd w:id="68"/>
    <w:bookmarkStart w:id="70" w:name="ref-von_bekesy_mach-_1968"/>
    <w:p>
      <w:pPr>
        <w:pStyle w:val="Bibliography"/>
      </w:pPr>
      <w:r>
        <w:t xml:space="preserve">Békésy, G. von. (1968). Mach- and hering-type lateral inhibition in vision.</w:t>
      </w:r>
      <w:r>
        <w:t xml:space="preserve"> </w:t>
      </w:r>
      <w:r>
        <w:rPr>
          <w:i/>
          <w:iCs/>
        </w:rPr>
        <w:t xml:space="preserve">Vision Research</w:t>
      </w:r>
      <w:r>
        <w:t xml:space="preserve">,</w:t>
      </w:r>
      <w:r>
        <w:t xml:space="preserve"> </w:t>
      </w:r>
      <w:r>
        <w:rPr>
          <w:i/>
          <w:iCs/>
        </w:rPr>
        <w:t xml:space="preserve">8</w:t>
      </w:r>
      <w:r>
        <w:t xml:space="preserve">(12), 1483–1499.</w:t>
      </w:r>
      <w:r>
        <w:t xml:space="preserve"> </w:t>
      </w:r>
      <w:hyperlink r:id="rId69">
        <w:r>
          <w:rPr>
            <w:rStyle w:val="Hyperlink"/>
          </w:rPr>
          <w:t xml:space="preserve">https://doi.org/10.1016/0042-6989(68)90123-5</w:t>
        </w:r>
      </w:hyperlink>
    </w:p>
    <w:bookmarkEnd w:id="70"/>
    <w:bookmarkStart w:id="72" w:name="ref-courtin_assessing_2020"/>
    <w:p>
      <w:pPr>
        <w:pStyle w:val="Bibliography"/>
      </w:pPr>
      <w:r>
        <w:t xml:space="preserve">Courtin, A. S., Maldonado Slootjes, S., Caty, G., Hermans, M. P., Plaghki, L., &amp; Mouraux, A. (2020). Assessing thermal sensitivity using transient heat and cold stimuli combined with a</w:t>
      </w:r>
      <w:r>
        <w:t xml:space="preserve"> </w:t>
      </w:r>
      <w:r>
        <w:t xml:space="preserve">Bayesian</w:t>
      </w:r>
      <w:r>
        <w:t xml:space="preserve"> </w:t>
      </w:r>
      <w:r>
        <w:t xml:space="preserve">adaptive method in a clinical setting:</w:t>
      </w:r>
      <w:r>
        <w:t xml:space="preserve"> </w:t>
      </w:r>
      <w:r>
        <w:t xml:space="preserve">A</w:t>
      </w:r>
      <w:r>
        <w:t xml:space="preserve"> </w:t>
      </w:r>
      <w:r>
        <w:t xml:space="preserve">proof of concept study.</w:t>
      </w:r>
      <w:r>
        <w:t xml:space="preserve"> </w:t>
      </w:r>
      <w:r>
        <w:rPr>
          <w:i/>
          <w:iCs/>
        </w:rPr>
        <w:t xml:space="preserve">European Journal of Pain</w:t>
      </w:r>
      <w:r>
        <w:t xml:space="preserve">,</w:t>
      </w:r>
      <w:r>
        <w:t xml:space="preserve"> </w:t>
      </w:r>
      <w:r>
        <w:rPr>
          <w:i/>
          <w:iCs/>
        </w:rPr>
        <w:t xml:space="preserve">24</w:t>
      </w:r>
      <w:r>
        <w:t xml:space="preserve">(9), 1812–1821.</w:t>
      </w:r>
      <w:r>
        <w:t xml:space="preserve"> </w:t>
      </w:r>
      <w:hyperlink r:id="rId71">
        <w:r>
          <w:rPr>
            <w:rStyle w:val="Hyperlink"/>
          </w:rPr>
          <w:t xml:space="preserve">https://doi.org/10.1002/ejp.1628</w:t>
        </w:r>
      </w:hyperlink>
    </w:p>
    <w:bookmarkEnd w:id="72"/>
    <w:bookmarkStart w:id="74" w:name="ref-craig_thermal_1994"/>
    <w:p>
      <w:pPr>
        <w:pStyle w:val="Bibliography"/>
      </w:pPr>
      <w:r>
        <w:t xml:space="preserve">Craig, A. D., &amp; Bushnell, M. C. (1994). The</w:t>
      </w:r>
      <w:r>
        <w:t xml:space="preserve"> </w:t>
      </w:r>
      <w:r>
        <w:t xml:space="preserve">Thermal</w:t>
      </w:r>
      <w:r>
        <w:t xml:space="preserve"> </w:t>
      </w:r>
      <w:r>
        <w:t xml:space="preserve">Grill</w:t>
      </w:r>
      <w:r>
        <w:t xml:space="preserve"> </w:t>
      </w:r>
      <w:r>
        <w:t xml:space="preserve">Illusion</w:t>
      </w:r>
      <w:r>
        <w:t xml:space="preserve">:</w:t>
      </w:r>
      <w:r>
        <w:t xml:space="preserve"> </w:t>
      </w:r>
      <w:r>
        <w:t xml:space="preserve">Unmasking</w:t>
      </w:r>
      <w:r>
        <w:t xml:space="preserve"> </w:t>
      </w:r>
      <w:r>
        <w:t xml:space="preserve">the</w:t>
      </w:r>
      <w:r>
        <w:t xml:space="preserve"> </w:t>
      </w:r>
      <w:r>
        <w:t xml:space="preserve">Burn</w:t>
      </w:r>
      <w:r>
        <w:t xml:space="preserve"> </w:t>
      </w:r>
      <w:r>
        <w:t xml:space="preserve">of</w:t>
      </w:r>
      <w:r>
        <w:t xml:space="preserve"> </w:t>
      </w:r>
      <w:r>
        <w:t xml:space="preserve">Cold</w:t>
      </w:r>
      <w:r>
        <w:t xml:space="preserve"> </w:t>
      </w:r>
      <w:r>
        <w:t xml:space="preserve">Pain</w:t>
      </w:r>
      <w:r>
        <w:t xml:space="preserve">.</w:t>
      </w:r>
      <w:r>
        <w:t xml:space="preserve"> </w:t>
      </w:r>
      <w:r>
        <w:rPr>
          <w:i/>
          <w:iCs/>
        </w:rPr>
        <w:t xml:space="preserve">Science</w:t>
      </w:r>
      <w:r>
        <w:t xml:space="preserve">,</w:t>
      </w:r>
      <w:r>
        <w:t xml:space="preserve"> </w:t>
      </w:r>
      <w:r>
        <w:rPr>
          <w:i/>
          <w:iCs/>
        </w:rPr>
        <w:t xml:space="preserve">265</w:t>
      </w:r>
      <w:r>
        <w:t xml:space="preserve">(5169), 252–255.</w:t>
      </w:r>
      <w:r>
        <w:t xml:space="preserve"> </w:t>
      </w:r>
      <w:hyperlink r:id="rId73">
        <w:r>
          <w:rPr>
            <w:rStyle w:val="Hyperlink"/>
          </w:rPr>
          <w:t xml:space="preserve">https://doi.org/10.1126/science.8023144</w:t>
        </w:r>
      </w:hyperlink>
    </w:p>
    <w:bookmarkEnd w:id="74"/>
    <w:bookmarkStart w:id="76" w:name="ref-deolindo_assessing_2025"/>
    <w:p>
      <w:pPr>
        <w:pStyle w:val="Bibliography"/>
      </w:pPr>
      <w:r>
        <w:t xml:space="preserve">Deolindo, C. S., Ehmsen, J. F., Courtin, A. S., Mitchell, A. G., Kraenge, C. E., Nikolova, N., Allen, M. G., &amp; Fardo, F. (2025). Assessing individual sensitivity to the</w:t>
      </w:r>
      <w:r>
        <w:t xml:space="preserve"> </w:t>
      </w:r>
      <w:r>
        <w:t xml:space="preserve">Thermal</w:t>
      </w:r>
      <w:r>
        <w:t xml:space="preserve"> </w:t>
      </w:r>
      <w:r>
        <w:t xml:space="preserve">Grill</w:t>
      </w:r>
      <w:r>
        <w:t xml:space="preserve"> </w:t>
      </w:r>
      <w:r>
        <w:t xml:space="preserve">Illusion</w:t>
      </w:r>
      <w:r>
        <w:t xml:space="preserve">:</w:t>
      </w:r>
      <w:r>
        <w:t xml:space="preserve"> </w:t>
      </w:r>
      <w:r>
        <w:t xml:space="preserve">A</w:t>
      </w:r>
      <w:r>
        <w:t xml:space="preserve"> </w:t>
      </w:r>
      <w:r>
        <w:t xml:space="preserve">two-dimensional adaptive psychophysical approach.</w:t>
      </w:r>
      <w:r>
        <w:t xml:space="preserve"> </w:t>
      </w:r>
      <w:r>
        <w:rPr>
          <w:i/>
          <w:iCs/>
        </w:rPr>
        <w:t xml:space="preserve">The Journal of Pain</w:t>
      </w:r>
      <w:r>
        <w:t xml:space="preserve">,</w:t>
      </w:r>
      <w:r>
        <w:t xml:space="preserve"> </w:t>
      </w:r>
      <w:r>
        <w:rPr>
          <w:i/>
          <w:iCs/>
        </w:rPr>
        <w:t xml:space="preserve">27</w:t>
      </w:r>
      <w:r>
        <w:t xml:space="preserve">, 104732.</w:t>
      </w:r>
      <w:r>
        <w:t xml:space="preserve"> </w:t>
      </w:r>
      <w:hyperlink r:id="rId75">
        <w:r>
          <w:rPr>
            <w:rStyle w:val="Hyperlink"/>
          </w:rPr>
          <w:t xml:space="preserve">https://doi.org/10.1016/j.jpain.2024.104732</w:t>
        </w:r>
      </w:hyperlink>
    </w:p>
    <w:bookmarkEnd w:id="76"/>
    <w:bookmarkStart w:id="78" w:name="ref-ehmsen_thermosensory_2025"/>
    <w:p>
      <w:pPr>
        <w:pStyle w:val="Bibliography"/>
      </w:pPr>
      <w:r>
        <w:t xml:space="preserve">Ehmsen, J. F., Nikolova, N., Christensen, D. E., Banellis, L., Böhme, R. A., Brændholt, M., Courtin, A. S., Krænge, C. E., Mitchell, A. G., Sardeto Deolindo, C., Steenkjær, C. H., Vejlø, M., Mathys, C., Allen, M. G., &amp; Fardo, F. (2025). Thermosensory predictive coding underpins an illusion of pain.</w:t>
      </w:r>
      <w:r>
        <w:t xml:space="preserve"> </w:t>
      </w:r>
      <w:r>
        <w:rPr>
          <w:i/>
          <w:iCs/>
        </w:rPr>
        <w:t xml:space="preserve">Science Advances</w:t>
      </w:r>
      <w:r>
        <w:t xml:space="preserve">,</w:t>
      </w:r>
      <w:r>
        <w:t xml:space="preserve"> </w:t>
      </w:r>
      <w:r>
        <w:rPr>
          <w:i/>
          <w:iCs/>
        </w:rPr>
        <w:t xml:space="preserve">11</w:t>
      </w:r>
      <w:r>
        <w:t xml:space="preserve">(11), eadq0261.</w:t>
      </w:r>
      <w:r>
        <w:t xml:space="preserve"> </w:t>
      </w:r>
      <w:hyperlink r:id="rId77">
        <w:r>
          <w:rPr>
            <w:rStyle w:val="Hyperlink"/>
          </w:rPr>
          <w:t xml:space="preserve">https://doi.org/10.1126/sciadv.adq0261</w:t>
        </w:r>
      </w:hyperlink>
    </w:p>
    <w:bookmarkEnd w:id="78"/>
    <w:bookmarkStart w:id="80" w:name="ref-fardo_organization_2018"/>
    <w:p>
      <w:pPr>
        <w:pStyle w:val="Bibliography"/>
      </w:pPr>
      <w:r>
        <w:t xml:space="preserve">Fardo, F., Finnerup, N. B., &amp; Haggard, P. (2018). Organization of the</w:t>
      </w:r>
      <w:r>
        <w:t xml:space="preserve"> </w:t>
      </w:r>
      <w:r>
        <w:t xml:space="preserve">Thermal</w:t>
      </w:r>
      <w:r>
        <w:t xml:space="preserve"> </w:t>
      </w:r>
      <w:r>
        <w:t xml:space="preserve">Grill</w:t>
      </w:r>
      <w:r>
        <w:t xml:space="preserve"> </w:t>
      </w:r>
      <w:r>
        <w:t xml:space="preserve">Illusion</w:t>
      </w:r>
      <w:r>
        <w:t xml:space="preserve"> </w:t>
      </w:r>
      <w:r>
        <w:t xml:space="preserve">by</w:t>
      </w:r>
      <w:r>
        <w:t xml:space="preserve"> </w:t>
      </w:r>
      <w:r>
        <w:t xml:space="preserve">Spinal</w:t>
      </w:r>
      <w:r>
        <w:t xml:space="preserve"> </w:t>
      </w:r>
      <w:r>
        <w:t xml:space="preserve">Segments</w:t>
      </w:r>
      <w:r>
        <w:t xml:space="preserve">.</w:t>
      </w:r>
      <w:r>
        <w:t xml:space="preserve"> </w:t>
      </w:r>
      <w:r>
        <w:rPr>
          <w:i/>
          <w:iCs/>
        </w:rPr>
        <w:t xml:space="preserve">Annals of Neurology</w:t>
      </w:r>
      <w:r>
        <w:t xml:space="preserve">,</w:t>
      </w:r>
      <w:r>
        <w:t xml:space="preserve"> </w:t>
      </w:r>
      <w:r>
        <w:rPr>
          <w:i/>
          <w:iCs/>
        </w:rPr>
        <w:t xml:space="preserve">84</w:t>
      </w:r>
      <w:r>
        <w:t xml:space="preserve">(3), 463–472.</w:t>
      </w:r>
      <w:r>
        <w:t xml:space="preserve"> </w:t>
      </w:r>
      <w:hyperlink r:id="rId79">
        <w:r>
          <w:rPr>
            <w:rStyle w:val="Hyperlink"/>
          </w:rPr>
          <w:t xml:space="preserve">https://doi.org/10.1002/ana.25307</w:t>
        </w:r>
      </w:hyperlink>
    </w:p>
    <w:bookmarkEnd w:id="80"/>
    <w:bookmarkStart w:id="82" w:name="ref-feldman_practical_1994"/>
    <w:p>
      <w:pPr>
        <w:pStyle w:val="Bibliography"/>
      </w:pPr>
      <w:r>
        <w:t xml:space="preserve">Feldman, E. L., Stevens, M. J., Thomas, P. K., Brown, M. B., Canal, N., &amp; Greene, D. A. (1994). A</w:t>
      </w:r>
      <w:r>
        <w:t xml:space="preserve"> </w:t>
      </w:r>
      <w:r>
        <w:t xml:space="preserve">Practical</w:t>
      </w:r>
      <w:r>
        <w:t xml:space="preserve"> </w:t>
      </w:r>
      <w:r>
        <w:t xml:space="preserve">Two</w:t>
      </w:r>
      <w:r>
        <w:t xml:space="preserve">-</w:t>
      </w:r>
      <w:r>
        <w:t xml:space="preserve">Step</w:t>
      </w:r>
      <w:r>
        <w:t xml:space="preserve"> </w:t>
      </w:r>
      <w:r>
        <w:t xml:space="preserve">Quantitative</w:t>
      </w:r>
      <w:r>
        <w:t xml:space="preserve"> </w:t>
      </w:r>
      <w:r>
        <w:t xml:space="preserve">Clinical</w:t>
      </w:r>
      <w:r>
        <w:t xml:space="preserve"> </w:t>
      </w:r>
      <w:r>
        <w:t xml:space="preserve">and</w:t>
      </w:r>
      <w:r>
        <w:t xml:space="preserve"> </w:t>
      </w:r>
      <w:r>
        <w:t xml:space="preserve">Electrophysiological</w:t>
      </w:r>
      <w:r>
        <w:t xml:space="preserve"> </w:t>
      </w:r>
      <w:r>
        <w:t xml:space="preserve">Assessment</w:t>
      </w:r>
      <w:r>
        <w:t xml:space="preserve"> </w:t>
      </w:r>
      <w:r>
        <w:t xml:space="preserve">for the</w:t>
      </w:r>
      <w:r>
        <w:t xml:space="preserve"> </w:t>
      </w:r>
      <w:r>
        <w:t xml:space="preserve">Diagnosis</w:t>
      </w:r>
      <w:r>
        <w:t xml:space="preserve"> </w:t>
      </w:r>
      <w:r>
        <w:t xml:space="preserve">and</w:t>
      </w:r>
      <w:r>
        <w:t xml:space="preserve"> </w:t>
      </w:r>
      <w:r>
        <w:t xml:space="preserve">Staging</w:t>
      </w:r>
      <w:r>
        <w:t xml:space="preserve"> </w:t>
      </w:r>
      <w:r>
        <w:t xml:space="preserve">of</w:t>
      </w:r>
      <w:r>
        <w:t xml:space="preserve"> </w:t>
      </w:r>
      <w:r>
        <w:t xml:space="preserve">Diabetic</w:t>
      </w:r>
      <w:r>
        <w:t xml:space="preserve"> </w:t>
      </w:r>
      <w:r>
        <w:t xml:space="preserve">Neuropathy</w:t>
      </w:r>
      <w:r>
        <w:t xml:space="preserve">.</w:t>
      </w:r>
      <w:r>
        <w:t xml:space="preserve"> </w:t>
      </w:r>
      <w:r>
        <w:rPr>
          <w:i/>
          <w:iCs/>
        </w:rPr>
        <w:t xml:space="preserve">Diabetes Care</w:t>
      </w:r>
      <w:r>
        <w:t xml:space="preserve">,</w:t>
      </w:r>
      <w:r>
        <w:t xml:space="preserve"> </w:t>
      </w:r>
      <w:r>
        <w:rPr>
          <w:i/>
          <w:iCs/>
        </w:rPr>
        <w:t xml:space="preserve">17</w:t>
      </w:r>
      <w:r>
        <w:t xml:space="preserve">(11), 1281–1289.</w:t>
      </w:r>
      <w:r>
        <w:t xml:space="preserve"> </w:t>
      </w:r>
      <w:hyperlink r:id="rId81">
        <w:r>
          <w:rPr>
            <w:rStyle w:val="Hyperlink"/>
          </w:rPr>
          <w:t xml:space="preserve">https://doi.org/10.2337/diacare.17.11.1281</w:t>
        </w:r>
      </w:hyperlink>
    </w:p>
    <w:bookmarkEnd w:id="82"/>
    <w:bookmarkStart w:id="84" w:name="ref-geldard_cutaneous_1972"/>
    <w:p>
      <w:pPr>
        <w:pStyle w:val="Bibliography"/>
      </w:pPr>
      <w:r>
        <w:t xml:space="preserve">Geldard, F. A., &amp; Sherrick, C. E. (1972). The</w:t>
      </w:r>
      <w:r>
        <w:t xml:space="preserve"> </w:t>
      </w:r>
      <w:r>
        <w:t xml:space="preserve">Cutaneous</w:t>
      </w:r>
      <w:r>
        <w:t xml:space="preserve"> </w:t>
      </w:r>
      <w:r>
        <w:t xml:space="preserve">"</w:t>
      </w:r>
      <w:r>
        <w:t xml:space="preserve">Rabbit</w:t>
      </w:r>
      <w:r>
        <w:t xml:space="preserve">":</w:t>
      </w:r>
      <w:r>
        <w:t xml:space="preserve"> </w:t>
      </w:r>
      <w:r>
        <w:t xml:space="preserve">A</w:t>
      </w:r>
      <w:r>
        <w:t xml:space="preserve"> </w:t>
      </w:r>
      <w:r>
        <w:t xml:space="preserve">Perceptual</w:t>
      </w:r>
      <w:r>
        <w:t xml:space="preserve"> </w:t>
      </w:r>
      <w:r>
        <w:t xml:space="preserve">Illusion</w:t>
      </w:r>
      <w:r>
        <w:t xml:space="preserve">.</w:t>
      </w:r>
      <w:r>
        <w:t xml:space="preserve"> </w:t>
      </w:r>
      <w:r>
        <w:rPr>
          <w:i/>
          <w:iCs/>
        </w:rPr>
        <w:t xml:space="preserve">Science</w:t>
      </w:r>
      <w:r>
        <w:t xml:space="preserve">,</w:t>
      </w:r>
      <w:r>
        <w:t xml:space="preserve"> </w:t>
      </w:r>
      <w:r>
        <w:rPr>
          <w:i/>
          <w:iCs/>
        </w:rPr>
        <w:t xml:space="preserve">178</w:t>
      </w:r>
      <w:r>
        <w:t xml:space="preserve">(4057), 178–179.</w:t>
      </w:r>
      <w:r>
        <w:t xml:space="preserve"> </w:t>
      </w:r>
      <w:hyperlink r:id="rId83">
        <w:r>
          <w:rPr>
            <w:rStyle w:val="Hyperlink"/>
          </w:rPr>
          <w:t xml:space="preserve">https://doi.org/10.1126/science.178.4057.178</w:t>
        </w:r>
      </w:hyperlink>
    </w:p>
    <w:bookmarkEnd w:id="84"/>
    <w:bookmarkStart w:id="86" w:name="ref-haans_individual_2012"/>
    <w:p>
      <w:pPr>
        <w:pStyle w:val="Bibliography"/>
      </w:pPr>
      <w:r>
        <w:t xml:space="preserve">Haans, A., Kaiser, F. G., Bouwhuis, D. G., &amp; IJsselsteijn, W. A. (2012). Individual differences in the rubber-hand illusion:</w:t>
      </w:r>
      <w:r>
        <w:t xml:space="preserve"> </w:t>
      </w:r>
      <w:r>
        <w:t xml:space="preserve">Predicting</w:t>
      </w:r>
      <w:r>
        <w:t xml:space="preserve"> </w:t>
      </w:r>
      <w:r>
        <w:t xml:space="preserve">self-reports of people’s personal experiences.</w:t>
      </w:r>
      <w:r>
        <w:t xml:space="preserve"> </w:t>
      </w:r>
      <w:r>
        <w:rPr>
          <w:i/>
          <w:iCs/>
        </w:rPr>
        <w:t xml:space="preserve">Acta Psychologica</w:t>
      </w:r>
      <w:r>
        <w:t xml:space="preserve">,</w:t>
      </w:r>
      <w:r>
        <w:t xml:space="preserve"> </w:t>
      </w:r>
      <w:r>
        <w:rPr>
          <w:i/>
          <w:iCs/>
        </w:rPr>
        <w:t xml:space="preserve">141</w:t>
      </w:r>
      <w:r>
        <w:t xml:space="preserve">(2), 169–177.</w:t>
      </w:r>
      <w:r>
        <w:t xml:space="preserve"> </w:t>
      </w:r>
      <w:hyperlink r:id="rId85">
        <w:r>
          <w:rPr>
            <w:rStyle w:val="Hyperlink"/>
          </w:rPr>
          <w:t xml:space="preserve">https://doi.org/10.1016/j.actpsy.2012.07.016</w:t>
        </w:r>
      </w:hyperlink>
    </w:p>
    <w:bookmarkEnd w:id="86"/>
    <w:bookmarkStart w:id="88" w:name="ref-hamalainen_paradoxical_1982"/>
    <w:p>
      <w:pPr>
        <w:pStyle w:val="Bibliography"/>
      </w:pPr>
      <w:r>
        <w:t xml:space="preserve">Hämäläinen, H., Vartiainen, M., Karvanen, L., &amp; Järvilehto, T. (1982). Paradoxical heat sensations during moderate cooling of the skin.</w:t>
      </w:r>
      <w:r>
        <w:t xml:space="preserve"> </w:t>
      </w:r>
      <w:r>
        <w:rPr>
          <w:i/>
          <w:iCs/>
        </w:rPr>
        <w:t xml:space="preserve">Brain Research</w:t>
      </w:r>
      <w:r>
        <w:t xml:space="preserve">,</w:t>
      </w:r>
      <w:r>
        <w:t xml:space="preserve"> </w:t>
      </w:r>
      <w:r>
        <w:rPr>
          <w:i/>
          <w:iCs/>
        </w:rPr>
        <w:t xml:space="preserve">251</w:t>
      </w:r>
      <w:r>
        <w:t xml:space="preserve">(1), 77–81.</w:t>
      </w:r>
      <w:r>
        <w:t xml:space="preserve"> </w:t>
      </w:r>
      <w:hyperlink r:id="rId87">
        <w:r>
          <w:rPr>
            <w:rStyle w:val="Hyperlink"/>
          </w:rPr>
          <w:t xml:space="preserve">https://doi.org/10.1016/0006-8993(82)91275-6</w:t>
        </w:r>
      </w:hyperlink>
    </w:p>
    <w:bookmarkEnd w:id="88"/>
    <w:bookmarkStart w:id="90" w:name="ref-hansen_paradoxical_1996"/>
    <w:p>
      <w:pPr>
        <w:pStyle w:val="Bibliography"/>
      </w:pPr>
      <w:r>
        <w:t xml:space="preserve">Hansen, C., Hopf, H. C., &amp; Treede, R. D. (1996). Paradoxical heat sensation in patients with multiple sclerosis:</w:t>
      </w:r>
      <w:r>
        <w:t xml:space="preserve"> </w:t>
      </w:r>
      <w:r>
        <w:t xml:space="preserve">Evidence</w:t>
      </w:r>
      <w:r>
        <w:t xml:space="preserve"> </w:t>
      </w:r>
      <w:r>
        <w:t xml:space="preserve">for a supraspinal integration of temperature sensation.</w:t>
      </w:r>
      <w:r>
        <w:t xml:space="preserve"> </w:t>
      </w:r>
      <w:r>
        <w:rPr>
          <w:i/>
          <w:iCs/>
        </w:rPr>
        <w:t xml:space="preserve">Brain</w:t>
      </w:r>
      <w:r>
        <w:t xml:space="preserve">,</w:t>
      </w:r>
      <w:r>
        <w:t xml:space="preserve"> </w:t>
      </w:r>
      <w:r>
        <w:rPr>
          <w:i/>
          <w:iCs/>
        </w:rPr>
        <w:t xml:space="preserve">119</w:t>
      </w:r>
      <w:r>
        <w:t xml:space="preserve">(5), 1729–1736.</w:t>
      </w:r>
      <w:r>
        <w:t xml:space="preserve"> </w:t>
      </w:r>
      <w:hyperlink r:id="rId89">
        <w:r>
          <w:rPr>
            <w:rStyle w:val="Hyperlink"/>
          </w:rPr>
          <w:t xml:space="preserve">https://doi.org/10.1093/brain/119.5.1729</w:t>
        </w:r>
      </w:hyperlink>
    </w:p>
    <w:bookmarkEnd w:id="90"/>
    <w:bookmarkStart w:id="92" w:name="ref-herman_use_2012"/>
    <w:p>
      <w:pPr>
        <w:pStyle w:val="Bibliography"/>
      </w:pPr>
      <w:r>
        <w:t xml:space="preserve">Herman, W. H., Pop-Busui, R., Braffett, B. H., Martin, C. L., Cleary, P. A., Albers, J. W., Feldman, E. L., &amp; Group, T. D. R. (2012). Use of the</w:t>
      </w:r>
      <w:r>
        <w:t xml:space="preserve"> </w:t>
      </w:r>
      <w:r>
        <w:t xml:space="preserve">Michigan</w:t>
      </w:r>
      <w:r>
        <w:t xml:space="preserve"> </w:t>
      </w:r>
      <w:r>
        <w:t xml:space="preserve">Neuropathy</w:t>
      </w:r>
      <w:r>
        <w:t xml:space="preserve"> </w:t>
      </w:r>
      <w:r>
        <w:t xml:space="preserve">Screening</w:t>
      </w:r>
      <w:r>
        <w:t xml:space="preserve"> </w:t>
      </w:r>
      <w:r>
        <w:t xml:space="preserve">Instrument</w:t>
      </w:r>
      <w:r>
        <w:t xml:space="preserve"> </w:t>
      </w:r>
      <w:r>
        <w:t xml:space="preserve">as a measure of distal symmetrical peripheral neuropathy in</w:t>
      </w:r>
      <w:r>
        <w:t xml:space="preserve"> </w:t>
      </w:r>
      <w:r>
        <w:t xml:space="preserve">Type</w:t>
      </w:r>
      <w:r>
        <w:t xml:space="preserve"> </w:t>
      </w:r>
      <w:r>
        <w:t xml:space="preserve">1 diabetes: Results from the</w:t>
      </w:r>
      <w:r>
        <w:t xml:space="preserve"> </w:t>
      </w:r>
      <w:r>
        <w:t xml:space="preserve">Diabetes</w:t>
      </w:r>
      <w:r>
        <w:t xml:space="preserve"> </w:t>
      </w:r>
      <w:r>
        <w:t xml:space="preserve">Control</w:t>
      </w:r>
      <w:r>
        <w:t xml:space="preserve"> </w:t>
      </w:r>
      <w:r>
        <w:t xml:space="preserve">and</w:t>
      </w:r>
      <w:r>
        <w:t xml:space="preserve"> </w:t>
      </w:r>
      <w:r>
        <w:t xml:space="preserve">Complications</w:t>
      </w:r>
      <w:r>
        <w:t xml:space="preserve"> </w:t>
      </w:r>
      <w:r>
        <w:t xml:space="preserve">Trial</w:t>
      </w:r>
      <w:r>
        <w:t xml:space="preserve">/</w:t>
      </w:r>
      <w:r>
        <w:t xml:space="preserve">Epidemiology</w:t>
      </w:r>
      <w:r>
        <w:t xml:space="preserve"> </w:t>
      </w:r>
      <w:r>
        <w:t xml:space="preserve">of</w:t>
      </w:r>
      <w:r>
        <w:t xml:space="preserve"> </w:t>
      </w:r>
      <w:r>
        <w:t xml:space="preserve">Diabetes</w:t>
      </w:r>
      <w:r>
        <w:t xml:space="preserve"> </w:t>
      </w:r>
      <w:r>
        <w:t xml:space="preserve">Interventions</w:t>
      </w:r>
      <w:r>
        <w:t xml:space="preserve"> </w:t>
      </w:r>
      <w:r>
        <w:t xml:space="preserve">and</w:t>
      </w:r>
      <w:r>
        <w:t xml:space="preserve"> </w:t>
      </w:r>
      <w:r>
        <w:t xml:space="preserve">Complications</w:t>
      </w:r>
      <w:r>
        <w:t xml:space="preserve">.</w:t>
      </w:r>
      <w:r>
        <w:t xml:space="preserve"> </w:t>
      </w:r>
      <w:r>
        <w:rPr>
          <w:i/>
          <w:iCs/>
        </w:rPr>
        <w:t xml:space="preserve">Diabetic Medicine</w:t>
      </w:r>
      <w:r>
        <w:t xml:space="preserve">,</w:t>
      </w:r>
      <w:r>
        <w:t xml:space="preserve"> </w:t>
      </w:r>
      <w:r>
        <w:rPr>
          <w:i/>
          <w:iCs/>
        </w:rPr>
        <w:t xml:space="preserve">29</w:t>
      </w:r>
      <w:r>
        <w:t xml:space="preserve">(7), 937–944.</w:t>
      </w:r>
      <w:r>
        <w:t xml:space="preserve"> </w:t>
      </w:r>
      <w:hyperlink r:id="rId91">
        <w:r>
          <w:rPr>
            <w:rStyle w:val="Hyperlink"/>
          </w:rPr>
          <w:t xml:space="preserve">https://doi.org/10.1111/j.1464-5491.2012.03644.x</w:t>
        </w:r>
      </w:hyperlink>
    </w:p>
    <w:bookmarkEnd w:id="92"/>
    <w:bookmarkStart w:id="94" w:name="ref-huk_neuronal_2001"/>
    <w:p>
      <w:pPr>
        <w:pStyle w:val="Bibliography"/>
      </w:pPr>
      <w:r>
        <w:t xml:space="preserve">Huk, A. C., Ress, D., &amp; Heeger, D. J. (2001). Neuronal</w:t>
      </w:r>
      <w:r>
        <w:t xml:space="preserve"> </w:t>
      </w:r>
      <w:r>
        <w:t xml:space="preserve">Basis</w:t>
      </w:r>
      <w:r>
        <w:t xml:space="preserve"> </w:t>
      </w:r>
      <w:r>
        <w:t xml:space="preserve">of the</w:t>
      </w:r>
      <w:r>
        <w:t xml:space="preserve"> </w:t>
      </w:r>
      <w:r>
        <w:t xml:space="preserve">Motion</w:t>
      </w:r>
      <w:r>
        <w:t xml:space="preserve"> </w:t>
      </w:r>
      <w:r>
        <w:t xml:space="preserve">Aftereffect</w:t>
      </w:r>
      <w:r>
        <w:t xml:space="preserve"> </w:t>
      </w:r>
      <w:r>
        <w:t xml:space="preserve">Reconsidered</w:t>
      </w:r>
      <w:r>
        <w:t xml:space="preserve">.</w:t>
      </w:r>
      <w:r>
        <w:t xml:space="preserve"> </w:t>
      </w:r>
      <w:r>
        <w:rPr>
          <w:i/>
          <w:iCs/>
        </w:rPr>
        <w:t xml:space="preserve">Neuron</w:t>
      </w:r>
      <w:r>
        <w:t xml:space="preserve">,</w:t>
      </w:r>
      <w:r>
        <w:t xml:space="preserve"> </w:t>
      </w:r>
      <w:r>
        <w:rPr>
          <w:i/>
          <w:iCs/>
        </w:rPr>
        <w:t xml:space="preserve">32</w:t>
      </w:r>
      <w:r>
        <w:t xml:space="preserve">(1), 161–172.</w:t>
      </w:r>
      <w:r>
        <w:t xml:space="preserve"> </w:t>
      </w:r>
      <w:hyperlink r:id="rId93">
        <w:r>
          <w:rPr>
            <w:rStyle w:val="Hyperlink"/>
          </w:rPr>
          <w:t xml:space="preserve">https://doi.org/10.1016/S0896-6273(01)00452-4</w:t>
        </w:r>
      </w:hyperlink>
    </w:p>
    <w:bookmarkEnd w:id="94"/>
    <w:bookmarkStart w:id="96" w:name="ref-katz_referred_1987"/>
    <w:p>
      <w:pPr>
        <w:pStyle w:val="Bibliography"/>
      </w:pPr>
      <w:r>
        <w:t xml:space="preserve">Katz, J., &amp; Melzack, R. (1987). Referred sensations in chronic pain patients.</w:t>
      </w:r>
      <w:r>
        <w:t xml:space="preserve"> </w:t>
      </w:r>
      <w:r>
        <w:rPr>
          <w:i/>
          <w:iCs/>
        </w:rPr>
        <w:t xml:space="preserve">Pain</w:t>
      </w:r>
      <w:r>
        <w:t xml:space="preserve">,</w:t>
      </w:r>
      <w:r>
        <w:t xml:space="preserve"> </w:t>
      </w:r>
      <w:r>
        <w:rPr>
          <w:i/>
          <w:iCs/>
        </w:rPr>
        <w:t xml:space="preserve">28</w:t>
      </w:r>
      <w:r>
        <w:t xml:space="preserve">(1), 51–59.</w:t>
      </w:r>
      <w:r>
        <w:t xml:space="preserve"> </w:t>
      </w:r>
      <w:hyperlink r:id="rId95">
        <w:r>
          <w:rPr>
            <w:rStyle w:val="Hyperlink"/>
          </w:rPr>
          <w:t xml:space="preserve">https://doi.org/10.1016/0304-3959(87)91059-1</w:t>
        </w:r>
      </w:hyperlink>
    </w:p>
    <w:bookmarkEnd w:id="96"/>
    <w:bookmarkStart w:id="98" w:name="ref-kroenke_phq-9_2001"/>
    <w:p>
      <w:pPr>
        <w:pStyle w:val="Bibliography"/>
      </w:pPr>
      <w:r>
        <w:t xml:space="preserve">Kroenke, K., Spitzer, R. L., &amp; Williams, J. B. W. (2001). The</w:t>
      </w:r>
      <w:r>
        <w:t xml:space="preserve"> </w:t>
      </w:r>
      <w:r>
        <w:t xml:space="preserve">PHQ</w:t>
      </w:r>
      <w:r>
        <w:t xml:space="preserve">-9.</w:t>
      </w:r>
      <w:r>
        <w:t xml:space="preserve"> </w:t>
      </w:r>
      <w:r>
        <w:rPr>
          <w:i/>
          <w:iCs/>
        </w:rPr>
        <w:t xml:space="preserve">Journal of General Internal Medicine</w:t>
      </w:r>
      <w:r>
        <w:t xml:space="preserve">,</w:t>
      </w:r>
      <w:r>
        <w:t xml:space="preserve"> </w:t>
      </w:r>
      <w:r>
        <w:rPr>
          <w:i/>
          <w:iCs/>
        </w:rPr>
        <w:t xml:space="preserve">16</w:t>
      </w:r>
      <w:r>
        <w:t xml:space="preserve">(9), 606–613.</w:t>
      </w:r>
      <w:r>
        <w:t xml:space="preserve"> </w:t>
      </w:r>
      <w:hyperlink r:id="rId97">
        <w:r>
          <w:rPr>
            <w:rStyle w:val="Hyperlink"/>
          </w:rPr>
          <w:t xml:space="preserve">https://doi.org/10.1046/j.1525-1497.2001.016009606.x</w:t>
        </w:r>
      </w:hyperlink>
    </w:p>
    <w:bookmarkEnd w:id="98"/>
    <w:bookmarkStart w:id="100" w:name="ref-magerl_reference_2010"/>
    <w:p>
      <w:pPr>
        <w:pStyle w:val="Bibliography"/>
      </w:pPr>
      <w:r>
        <w:t xml:space="preserve">Magerl, W., Krumova, E. K., Baron, R., Tölle, T., Treede, R.-D., &amp; Maier, C. (2010). Reference data for quantitative sensory testing (</w:t>
      </w:r>
      <w:r>
        <w:t xml:space="preserve">QST</w:t>
      </w:r>
      <w:r>
        <w:t xml:space="preserve">):</w:t>
      </w:r>
      <w:r>
        <w:t xml:space="preserve"> </w:t>
      </w:r>
      <w:r>
        <w:t xml:space="preserve">Refined</w:t>
      </w:r>
      <w:r>
        <w:t xml:space="preserve"> </w:t>
      </w:r>
      <w:r>
        <w:t xml:space="preserve">stratification for age and a novel method for statistical comparison of group data.</w:t>
      </w:r>
      <w:r>
        <w:t xml:space="preserve"> </w:t>
      </w:r>
      <w:r>
        <w:rPr>
          <w:i/>
          <w:iCs/>
        </w:rPr>
        <w:t xml:space="preserve">PAIN®</w:t>
      </w:r>
      <w:r>
        <w:t xml:space="preserve">,</w:t>
      </w:r>
      <w:r>
        <w:t xml:space="preserve"> </w:t>
      </w:r>
      <w:r>
        <w:rPr>
          <w:i/>
          <w:iCs/>
        </w:rPr>
        <w:t xml:space="preserve">151</w:t>
      </w:r>
      <w:r>
        <w:t xml:space="preserve">(3), 598–605.</w:t>
      </w:r>
      <w:r>
        <w:t xml:space="preserve"> </w:t>
      </w:r>
      <w:hyperlink r:id="rId99">
        <w:r>
          <w:rPr>
            <w:rStyle w:val="Hyperlink"/>
          </w:rPr>
          <w:t xml:space="preserve">https://doi.org/10.1016/j.pain.2010.07.026</w:t>
        </w:r>
      </w:hyperlink>
    </w:p>
    <w:bookmarkEnd w:id="100"/>
    <w:bookmarkStart w:id="102" w:name="ref-maier_quantitative_2010"/>
    <w:p>
      <w:pPr>
        <w:pStyle w:val="Bibliography"/>
      </w:pPr>
      <w:r>
        <w:t xml:space="preserve">Maier, C., Baron, R., Tölle, T. R., Binder, A., Birbaumer, N., Birklein, F., Gierthmühlen, J., Flor, H., Geber, C., Huge, V., Krumova, E. K., Landwehrmeyer, G. B., Magerl, W., Maihöfner, C., Richter, H., Rolke, R., Scherens, A., Schwarz, A., Sommer, C., … Treede, R.-D. (2010). Quantitative sensory testing in the</w:t>
      </w:r>
      <w:r>
        <w:t xml:space="preserve"> </w:t>
      </w:r>
      <w:r>
        <w:t xml:space="preserve">German</w:t>
      </w:r>
      <w:r>
        <w:t xml:space="preserve"> </w:t>
      </w:r>
      <w:r>
        <w:t xml:space="preserve">Research</w:t>
      </w:r>
      <w:r>
        <w:t xml:space="preserve"> </w:t>
      </w:r>
      <w:r>
        <w:t xml:space="preserve">Network</w:t>
      </w:r>
      <w:r>
        <w:t xml:space="preserve"> </w:t>
      </w:r>
      <w:r>
        <w:t xml:space="preserve">on</w:t>
      </w:r>
      <w:r>
        <w:t xml:space="preserve"> </w:t>
      </w:r>
      <w:r>
        <w:t xml:space="preserve">Neuropathic</w:t>
      </w:r>
      <w:r>
        <w:t xml:space="preserve"> </w:t>
      </w:r>
      <w:r>
        <w:t xml:space="preserve">Pain</w:t>
      </w:r>
      <w:r>
        <w:t xml:space="preserve"> </w:t>
      </w:r>
      <w:r>
        <w:t xml:space="preserve">(</w:t>
      </w:r>
      <w:r>
        <w:t xml:space="preserve">DFNS</w:t>
      </w:r>
      <w:r>
        <w:t xml:space="preserve">):</w:t>
      </w:r>
      <w:r>
        <w:t xml:space="preserve"> </w:t>
      </w:r>
      <w:r>
        <w:t xml:space="preserve">Somatosensory</w:t>
      </w:r>
      <w:r>
        <w:t xml:space="preserve"> </w:t>
      </w:r>
      <w:r>
        <w:t xml:space="preserve">abnormalities in 1236 patients with different neuropathic pain syndromes.</w:t>
      </w:r>
      <w:r>
        <w:t xml:space="preserve"> </w:t>
      </w:r>
      <w:r>
        <w:rPr>
          <w:i/>
          <w:iCs/>
        </w:rPr>
        <w:t xml:space="preserve">PAIN</w:t>
      </w:r>
      <w:r>
        <w:t xml:space="preserve">,</w:t>
      </w:r>
      <w:r>
        <w:t xml:space="preserve"> </w:t>
      </w:r>
      <w:r>
        <w:rPr>
          <w:i/>
          <w:iCs/>
        </w:rPr>
        <w:t xml:space="preserve">150</w:t>
      </w:r>
      <w:r>
        <w:t xml:space="preserve">(3), 439–450.</w:t>
      </w:r>
      <w:r>
        <w:t xml:space="preserve"> </w:t>
      </w:r>
      <w:hyperlink r:id="rId101">
        <w:r>
          <w:rPr>
            <w:rStyle w:val="Hyperlink"/>
          </w:rPr>
          <w:t xml:space="preserve">https://doi.org/10.1016/j.pain.2010.05.002</w:t>
        </w:r>
      </w:hyperlink>
    </w:p>
    <w:bookmarkEnd w:id="102"/>
    <w:bookmarkStart w:id="104" w:name="ref-mitchell_disentangling_2024"/>
    <w:p>
      <w:pPr>
        <w:pStyle w:val="Bibliography"/>
      </w:pPr>
      <w:r>
        <w:t xml:space="preserve">Mitchell, A. G., Ehmsen, J. F., Christensen, D. E., Stuckert, A. V., Haggard, P., &amp; Fardo, F. (2024). Disentangling the spinal mechanisms of illusory heat and burning sensations in the thermal grill illusion.</w:t>
      </w:r>
      <w:r>
        <w:t xml:space="preserve"> </w:t>
      </w:r>
      <w:r>
        <w:rPr>
          <w:i/>
          <w:iCs/>
        </w:rPr>
        <w:t xml:space="preserve">PAIN</w:t>
      </w:r>
      <w:r>
        <w:t xml:space="preserve">, 10.1097/j.pain.0000000000003352.</w:t>
      </w:r>
      <w:r>
        <w:t xml:space="preserve"> </w:t>
      </w:r>
      <w:hyperlink r:id="rId103">
        <w:r>
          <w:rPr>
            <w:rStyle w:val="Hyperlink"/>
          </w:rPr>
          <w:t xml:space="preserve">https://doi.org/10.1097/j.pain.0000000000003352</w:t>
        </w:r>
      </w:hyperlink>
    </w:p>
    <w:bookmarkEnd w:id="104"/>
    <w:bookmarkStart w:id="106" w:name="ref-mitchell_thermal_2024"/>
    <w:p>
      <w:pPr>
        <w:pStyle w:val="Bibliography"/>
      </w:pPr>
      <w:r>
        <w:t xml:space="preserve">Mitchell, A. G., Fischer Ehmsen, J., Basińska, M., Courtin, A. S., Böhme, R. A., Sardeto Deolindo, C., Allen, M. G., Sandberg, K., &amp; Fardo, F. (2024). Thermal contrast enhancement predicts paradoxical heat sensation.</w:t>
      </w:r>
      <w:r>
        <w:t xml:space="preserve"> </w:t>
      </w:r>
      <w:r>
        <w:rPr>
          <w:i/>
          <w:iCs/>
        </w:rPr>
        <w:t xml:space="preserve">Communications Psychology</w:t>
      </w:r>
      <w:r>
        <w:t xml:space="preserve">,</w:t>
      </w:r>
      <w:r>
        <w:t xml:space="preserve"> </w:t>
      </w:r>
      <w:r>
        <w:rPr>
          <w:i/>
          <w:iCs/>
        </w:rPr>
        <w:t xml:space="preserve">2</w:t>
      </w:r>
      <w:r>
        <w:t xml:space="preserve">(1), 1–8.</w:t>
      </w:r>
      <w:r>
        <w:t xml:space="preserve"> </w:t>
      </w:r>
      <w:hyperlink r:id="rId105">
        <w:r>
          <w:rPr>
            <w:rStyle w:val="Hyperlink"/>
          </w:rPr>
          <w:t xml:space="preserve">https://doi.org/10.1038/s44271-024-00083-8</w:t>
        </w:r>
      </w:hyperlink>
    </w:p>
    <w:bookmarkEnd w:id="106"/>
    <w:bookmarkStart w:id="108" w:name="ref-oldfield_assessment_1971"/>
    <w:p>
      <w:pPr>
        <w:pStyle w:val="Bibliography"/>
      </w:pPr>
      <w:r>
        <w:t xml:space="preserve">Oldfield, R. C. (1971).</w:t>
      </w:r>
      <w:r>
        <w:t xml:space="preserve"> </w:t>
      </w:r>
      <w:hyperlink r:id="rId107">
        <w:r>
          <w:rPr>
            <w:rStyle w:val="Hyperlink"/>
          </w:rPr>
          <w:t xml:space="preserve">The assessment and analysis of handedness: The</w:t>
        </w:r>
        <w:r>
          <w:rPr>
            <w:rStyle w:val="Hyperlink"/>
          </w:rPr>
          <w:t xml:space="preserve"> </w:t>
        </w:r>
        <w:r>
          <w:rPr>
            <w:rStyle w:val="Hyperlink"/>
          </w:rPr>
          <w:t xml:space="preserve">Edinburgh</w:t>
        </w:r>
        <w:r>
          <w:rPr>
            <w:rStyle w:val="Hyperlink"/>
          </w:rPr>
          <w:t xml:space="preserve"> </w:t>
        </w:r>
        <w:r>
          <w:rPr>
            <w:rStyle w:val="Hyperlink"/>
          </w:rPr>
          <w:t xml:space="preserve">inventory</w:t>
        </w:r>
      </w:hyperlink>
      <w:r>
        <w:t xml:space="preserve">.</w:t>
      </w:r>
      <w:r>
        <w:t xml:space="preserve"> </w:t>
      </w:r>
      <w:r>
        <w:rPr>
          <w:i/>
          <w:iCs/>
        </w:rPr>
        <w:t xml:space="preserve">Neuropsychologia</w:t>
      </w:r>
      <w:r>
        <w:t xml:space="preserve">,</w:t>
      </w:r>
      <w:r>
        <w:t xml:space="preserve"> </w:t>
      </w:r>
      <w:r>
        <w:rPr>
          <w:i/>
          <w:iCs/>
        </w:rPr>
        <w:t xml:space="preserve">9</w:t>
      </w:r>
      <w:r>
        <w:t xml:space="preserve">(1), 97–113.</w:t>
      </w:r>
    </w:p>
    <w:bookmarkEnd w:id="108"/>
    <w:bookmarkStart w:id="110" w:name="ref-prins_applying_2018"/>
    <w:p>
      <w:pPr>
        <w:pStyle w:val="Bibliography"/>
      </w:pPr>
      <w:r>
        <w:t xml:space="preserve">Prins, N., &amp; Kingdom, F. A. A. (2018). Applying the</w:t>
      </w:r>
      <w:r>
        <w:t xml:space="preserve"> </w:t>
      </w:r>
      <w:r>
        <w:t xml:space="preserve">Model</w:t>
      </w:r>
      <w:r>
        <w:t xml:space="preserve">-</w:t>
      </w:r>
      <w:r>
        <w:t xml:space="preserve">Comparison</w:t>
      </w:r>
      <w:r>
        <w:t xml:space="preserve"> </w:t>
      </w:r>
      <w:r>
        <w:t xml:space="preserve">Approach</w:t>
      </w:r>
      <w:r>
        <w:t xml:space="preserve"> </w:t>
      </w:r>
      <w:r>
        <w:t xml:space="preserve">to</w:t>
      </w:r>
      <w:r>
        <w:t xml:space="preserve"> </w:t>
      </w:r>
      <w:r>
        <w:t xml:space="preserve">Test</w:t>
      </w:r>
      <w:r>
        <w:t xml:space="preserve"> </w:t>
      </w:r>
      <w:r>
        <w:t xml:space="preserve">Specific</w:t>
      </w:r>
      <w:r>
        <w:t xml:space="preserve"> </w:t>
      </w:r>
      <w:r>
        <w:t xml:space="preserve">Research</w:t>
      </w:r>
      <w:r>
        <w:t xml:space="preserve"> </w:t>
      </w:r>
      <w:r>
        <w:t xml:space="preserve">Hypotheses</w:t>
      </w:r>
      <w:r>
        <w:t xml:space="preserve"> </w:t>
      </w:r>
      <w:r>
        <w:t xml:space="preserve">in</w:t>
      </w:r>
      <w:r>
        <w:t xml:space="preserve"> </w:t>
      </w:r>
      <w:r>
        <w:t xml:space="preserve">Psychophysical</w:t>
      </w:r>
      <w:r>
        <w:t xml:space="preserve"> </w:t>
      </w:r>
      <w:r>
        <w:t xml:space="preserve">Research</w:t>
      </w:r>
      <w:r>
        <w:t xml:space="preserve"> </w:t>
      </w:r>
      <w:r>
        <w:t xml:space="preserve">Using</w:t>
      </w:r>
      <w:r>
        <w:t xml:space="preserve"> </w:t>
      </w:r>
      <w:r>
        <w:t xml:space="preserve">the</w:t>
      </w:r>
      <w:r>
        <w:t xml:space="preserve"> </w:t>
      </w:r>
      <w:r>
        <w:t xml:space="preserve">Palamedes</w:t>
      </w:r>
      <w:r>
        <w:t xml:space="preserve"> </w:t>
      </w:r>
      <w:r>
        <w:t xml:space="preserve">Toolbox</w:t>
      </w:r>
      <w:r>
        <w:t xml:space="preserve">.</w:t>
      </w:r>
      <w:r>
        <w:t xml:space="preserve"> </w:t>
      </w:r>
      <w:r>
        <w:rPr>
          <w:i/>
          <w:iCs/>
        </w:rPr>
        <w:t xml:space="preserve">Frontiers in Psychology</w:t>
      </w:r>
      <w:r>
        <w:t xml:space="preserve">,</w:t>
      </w:r>
      <w:r>
        <w:t xml:space="preserve"> </w:t>
      </w:r>
      <w:r>
        <w:rPr>
          <w:i/>
          <w:iCs/>
        </w:rPr>
        <w:t xml:space="preserve">9</w:t>
      </w:r>
      <w:r>
        <w:t xml:space="preserve">, 1250.</w:t>
      </w:r>
      <w:r>
        <w:t xml:space="preserve"> </w:t>
      </w:r>
      <w:hyperlink r:id="rId109">
        <w:r>
          <w:rPr>
            <w:rStyle w:val="Hyperlink"/>
          </w:rPr>
          <w:t xml:space="preserve">https://doi.org/10.3389/fpsyg.2018.01250</w:t>
        </w:r>
      </w:hyperlink>
    </w:p>
    <w:bookmarkEnd w:id="110"/>
    <w:bookmarkStart w:id="111" w:name="ref-ree_statetrait_2000"/>
    <w:p>
      <w:pPr>
        <w:pStyle w:val="Bibliography"/>
      </w:pPr>
      <w:r>
        <w:t xml:space="preserve">Ree, M. J., MacLeod, C., French, D., &amp; Locke, V. (2000). State–</w:t>
      </w:r>
      <w:r>
        <w:t xml:space="preserve">Trait</w:t>
      </w:r>
      <w:r>
        <w:t xml:space="preserve"> </w:t>
      </w:r>
      <w:r>
        <w:t xml:space="preserve">Inventory</w:t>
      </w:r>
      <w:r>
        <w:t xml:space="preserve"> </w:t>
      </w:r>
      <w:r>
        <w:t xml:space="preserve">for</w:t>
      </w:r>
      <w:r>
        <w:t xml:space="preserve"> </w:t>
      </w:r>
      <w:r>
        <w:t xml:space="preserve">Cognitive</w:t>
      </w:r>
      <w:r>
        <w:t xml:space="preserve"> </w:t>
      </w:r>
      <w:r>
        <w:t xml:space="preserve">and</w:t>
      </w:r>
      <w:r>
        <w:t xml:space="preserve"> </w:t>
      </w:r>
      <w:r>
        <w:t xml:space="preserve">Somatic</w:t>
      </w:r>
      <w:r>
        <w:t xml:space="preserve"> </w:t>
      </w:r>
      <w:r>
        <w:t xml:space="preserve">Anxiety</w:t>
      </w:r>
      <w:r>
        <w:t xml:space="preserve"> </w:t>
      </w:r>
      <w:r>
        <w:t xml:space="preserve">(</w:t>
      </w:r>
      <w:r>
        <w:t xml:space="preserve">STICSA</w:t>
      </w:r>
      <w:r>
        <w:t xml:space="preserve">).</w:t>
      </w:r>
      <w:r>
        <w:t xml:space="preserve"> </w:t>
      </w:r>
      <w:r>
        <w:rPr>
          <w:i/>
          <w:iCs/>
        </w:rPr>
        <w:t xml:space="preserve">Australia: The University of Western Australia</w:t>
      </w:r>
      <w:r>
        <w:t xml:space="preserve">.</w:t>
      </w:r>
    </w:p>
    <w:bookmarkEnd w:id="111"/>
    <w:bookmarkStart w:id="113" w:name="ref-ruscheweyh_pain_2009"/>
    <w:p>
      <w:pPr>
        <w:pStyle w:val="Bibliography"/>
      </w:pPr>
      <w:r>
        <w:t xml:space="preserve">Ruscheweyh, R., Marziniak, M., Stumpenhorst, F., Reinholz, J., &amp; Knecht, S. (2009). Pain sensitivity can be assessed by self-rating:</w:t>
      </w:r>
      <w:r>
        <w:t xml:space="preserve"> </w:t>
      </w:r>
      <w:r>
        <w:t xml:space="preserve">Development</w:t>
      </w:r>
      <w:r>
        <w:t xml:space="preserve"> </w:t>
      </w:r>
      <w:r>
        <w:t xml:space="preserve">and validation of the</w:t>
      </w:r>
      <w:r>
        <w:t xml:space="preserve"> </w:t>
      </w:r>
      <w:r>
        <w:t xml:space="preserve">Pain</w:t>
      </w:r>
      <w:r>
        <w:t xml:space="preserve"> </w:t>
      </w:r>
      <w:r>
        <w:t xml:space="preserve">Sensitivity</w:t>
      </w:r>
      <w:r>
        <w:t xml:space="preserve"> </w:t>
      </w:r>
      <w:r>
        <w:t xml:space="preserve">Questionnaire</w:t>
      </w:r>
      <w:r>
        <w:t xml:space="preserve">.</w:t>
      </w:r>
      <w:r>
        <w:t xml:space="preserve"> </w:t>
      </w:r>
      <w:r>
        <w:rPr>
          <w:i/>
          <w:iCs/>
        </w:rPr>
        <w:t xml:space="preserve">Pain</w:t>
      </w:r>
      <w:r>
        <w:t xml:space="preserve">,</w:t>
      </w:r>
      <w:r>
        <w:t xml:space="preserve"> </w:t>
      </w:r>
      <w:r>
        <w:rPr>
          <w:i/>
          <w:iCs/>
        </w:rPr>
        <w:t xml:space="preserve">146</w:t>
      </w:r>
      <w:r>
        <w:t xml:space="preserve">(1-2), 65–74.</w:t>
      </w:r>
      <w:r>
        <w:t xml:space="preserve"> </w:t>
      </w:r>
      <w:hyperlink r:id="rId112">
        <w:r>
          <w:rPr>
            <w:rStyle w:val="Hyperlink"/>
          </w:rPr>
          <w:t xml:space="preserve">https://doi.org/10.1016/j.pain.2009.06.020</w:t>
        </w:r>
      </w:hyperlink>
    </w:p>
    <w:bookmarkEnd w:id="113"/>
    <w:bookmarkStart w:id="115" w:name="ref-schaldemose_when_2023"/>
    <w:p>
      <w:pPr>
        <w:pStyle w:val="Bibliography"/>
      </w:pPr>
      <w:r>
        <w:t xml:space="preserve">Schaldemose, Ellen L., Andersen, N. T., Finnerup, N. B., &amp; Fardo, F. (2023). When cooling of the skin is perceived as warmth:</w:t>
      </w:r>
      <w:r>
        <w:t xml:space="preserve"> </w:t>
      </w:r>
      <w:r>
        <w:t xml:space="preserve">Enhanced</w:t>
      </w:r>
      <w:r>
        <w:t xml:space="preserve"> </w:t>
      </w:r>
      <w:r>
        <w:t xml:space="preserve">paradoxical heat sensation by pre-cooling of the skin in healthy individuals.</w:t>
      </w:r>
      <w:r>
        <w:t xml:space="preserve"> </w:t>
      </w:r>
      <w:r>
        <w:rPr>
          <w:i/>
          <w:iCs/>
        </w:rPr>
        <w:t xml:space="preserve">Temperature</w:t>
      </w:r>
      <w:r>
        <w:t xml:space="preserve">,</w:t>
      </w:r>
      <w:r>
        <w:t xml:space="preserve"> </w:t>
      </w:r>
      <w:r>
        <w:rPr>
          <w:i/>
          <w:iCs/>
        </w:rPr>
        <w:t xml:space="preserve">10</w:t>
      </w:r>
      <w:r>
        <w:t xml:space="preserve">(2), 248–263.</w:t>
      </w:r>
      <w:r>
        <w:t xml:space="preserve"> </w:t>
      </w:r>
      <w:hyperlink r:id="rId114">
        <w:r>
          <w:rPr>
            <w:rStyle w:val="Hyperlink"/>
          </w:rPr>
          <w:t xml:space="preserve">https://doi.org/10.1080/23328940.2022.2088028</w:t>
        </w:r>
      </w:hyperlink>
    </w:p>
    <w:bookmarkEnd w:id="115"/>
    <w:bookmarkStart w:id="117" w:name="ref-schaldemose_altered_2015"/>
    <w:p>
      <w:pPr>
        <w:pStyle w:val="Bibliography"/>
      </w:pPr>
      <w:r>
        <w:t xml:space="preserve">Schaldemose, Ellen L., Horjales-Araujo, E., Svensson, P., &amp; Finnerup, N. B. (2015). Altered thermal grill response and paradoxical heat sensations after topical capsaicin application.</w:t>
      </w:r>
      <w:r>
        <w:t xml:space="preserve"> </w:t>
      </w:r>
      <w:r>
        <w:rPr>
          <w:i/>
          <w:iCs/>
        </w:rPr>
        <w:t xml:space="preserve">Pain</w:t>
      </w:r>
      <w:r>
        <w:t xml:space="preserve">,</w:t>
      </w:r>
      <w:r>
        <w:t xml:space="preserve"> </w:t>
      </w:r>
      <w:r>
        <w:rPr>
          <w:i/>
          <w:iCs/>
        </w:rPr>
        <w:t xml:space="preserve">156</w:t>
      </w:r>
      <w:r>
        <w:t xml:space="preserve">(6), 1101–1111.</w:t>
      </w:r>
      <w:r>
        <w:t xml:space="preserve"> </w:t>
      </w:r>
      <w:hyperlink r:id="rId116">
        <w:r>
          <w:rPr>
            <w:rStyle w:val="Hyperlink"/>
          </w:rPr>
          <w:t xml:space="preserve">https://doi.org/10.1097/j.pain.0000000000000155</w:t>
        </w:r>
      </w:hyperlink>
    </w:p>
    <w:bookmarkEnd w:id="117"/>
    <w:bookmarkStart w:id="119" w:name="ref-schaldemose_it_2023"/>
    <w:p>
      <w:pPr>
        <w:pStyle w:val="Bibliography"/>
      </w:pPr>
      <w:r>
        <w:t xml:space="preserve">Schaldemose, Ellen Lund, Raaschou-Nielsen, L., Böhme, R. A., Finnerup, N. B., &amp; Fardo, F. (2023). It is one or the other:</w:t>
      </w:r>
      <w:r>
        <w:t xml:space="preserve"> </w:t>
      </w:r>
      <w:r>
        <w:t xml:space="preserve">No</w:t>
      </w:r>
      <w:r>
        <w:t xml:space="preserve"> </w:t>
      </w:r>
      <w:r>
        <w:t xml:space="preserve">overlap between healthy individuals perceiving thermal grill illusion or paradoxical heat sensation.</w:t>
      </w:r>
      <w:r>
        <w:t xml:space="preserve"> </w:t>
      </w:r>
      <w:r>
        <w:rPr>
          <w:i/>
          <w:iCs/>
        </w:rPr>
        <w:t xml:space="preserve">Neuroscience Letters</w:t>
      </w:r>
      <w:r>
        <w:t xml:space="preserve">,</w:t>
      </w:r>
      <w:r>
        <w:t xml:space="preserve"> </w:t>
      </w:r>
      <w:r>
        <w:rPr>
          <w:i/>
          <w:iCs/>
        </w:rPr>
        <w:t xml:space="preserve">802</w:t>
      </w:r>
      <w:r>
        <w:t xml:space="preserve">, 137169.</w:t>
      </w:r>
      <w:r>
        <w:t xml:space="preserve"> </w:t>
      </w:r>
      <w:hyperlink r:id="rId118">
        <w:r>
          <w:rPr>
            <w:rStyle w:val="Hyperlink"/>
          </w:rPr>
          <w:t xml:space="preserve">https://doi.org/10.1016/j.neulet.2023.137169</w:t>
        </w:r>
      </w:hyperlink>
    </w:p>
    <w:bookmarkEnd w:id="119"/>
    <w:bookmarkStart w:id="121" w:name="ref-veale_edinburgh_2014"/>
    <w:p>
      <w:pPr>
        <w:pStyle w:val="Bibliography"/>
      </w:pPr>
      <w:r>
        <w:t xml:space="preserve">Veale, J. F. (2014). Edinburgh</w:t>
      </w:r>
      <w:r>
        <w:t xml:space="preserve"> </w:t>
      </w:r>
      <w:r>
        <w:t xml:space="preserve">Handedness</w:t>
      </w:r>
      <w:r>
        <w:t xml:space="preserve"> </w:t>
      </w:r>
      <w:r>
        <w:t xml:space="preserve">Inventory</w:t>
      </w:r>
      <w:r>
        <w:t xml:space="preserve"> </w:t>
      </w:r>
      <w:r>
        <w:t xml:space="preserve">–</w:t>
      </w:r>
      <w:r>
        <w:t xml:space="preserve"> </w:t>
      </w:r>
      <w:r>
        <w:t xml:space="preserve">Short</w:t>
      </w:r>
      <w:r>
        <w:t xml:space="preserve"> </w:t>
      </w:r>
      <w:r>
        <w:t xml:space="preserve">Form</w:t>
      </w:r>
      <w:r>
        <w:t xml:space="preserve">:</w:t>
      </w:r>
      <w:r>
        <w:t xml:space="preserve"> </w:t>
      </w:r>
      <w:r>
        <w:t xml:space="preserve">A</w:t>
      </w:r>
      <w:r>
        <w:t xml:space="preserve"> </w:t>
      </w:r>
      <w:r>
        <w:t xml:space="preserve">revised version based on confirmatory factor analysis.</w:t>
      </w:r>
      <w:r>
        <w:t xml:space="preserve"> </w:t>
      </w:r>
      <w:r>
        <w:rPr>
          <w:i/>
          <w:iCs/>
        </w:rPr>
        <w:t xml:space="preserve">Laterality</w:t>
      </w:r>
      <w:r>
        <w:t xml:space="preserve">,</w:t>
      </w:r>
      <w:r>
        <w:t xml:space="preserve"> </w:t>
      </w:r>
      <w:r>
        <w:rPr>
          <w:i/>
          <w:iCs/>
        </w:rPr>
        <w:t xml:space="preserve">19</w:t>
      </w:r>
      <w:r>
        <w:t xml:space="preserve">(2), 164–177.</w:t>
      </w:r>
      <w:r>
        <w:t xml:space="preserve"> </w:t>
      </w:r>
      <w:hyperlink r:id="rId120">
        <w:r>
          <w:rPr>
            <w:rStyle w:val="Hyperlink"/>
          </w:rPr>
          <w:t xml:space="preserve">https://doi.org/10.1080/1357650X.2013.783045</w:t>
        </w:r>
      </w:hyperlink>
    </w:p>
    <w:bookmarkEnd w:id="121"/>
    <w:bookmarkStart w:id="123" w:name="ref-vehtari_practical_2017"/>
    <w:p>
      <w:pPr>
        <w:pStyle w:val="Bibliography"/>
      </w:pPr>
      <w:r>
        <w:t xml:space="preserve">Vehtari, A., Gelman, A., &amp;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
          <w:iCs/>
        </w:rPr>
        <w:t xml:space="preserve">Statistics and Computing</w:t>
      </w:r>
      <w:r>
        <w:t xml:space="preserve">,</w:t>
      </w:r>
      <w:r>
        <w:t xml:space="preserve"> </w:t>
      </w:r>
      <w:r>
        <w:rPr>
          <w:i/>
          <w:iCs/>
        </w:rPr>
        <w:t xml:space="preserve">27</w:t>
      </w:r>
      <w:r>
        <w:t xml:space="preserve">(5), 1413–1432.</w:t>
      </w:r>
      <w:r>
        <w:t xml:space="preserve"> </w:t>
      </w:r>
      <w:hyperlink r:id="rId122">
        <w:r>
          <w:rPr>
            <w:rStyle w:val="Hyperlink"/>
          </w:rPr>
          <w:t xml:space="preserve">https://doi.org/10.1007/s11222-016-9696-4</w:t>
        </w:r>
      </w:hyperlink>
    </w:p>
    <w:bookmarkEnd w:id="123"/>
    <w:bookmarkStart w:id="125" w:name="ref-vollert_paradoxical_2024"/>
    <w:p>
      <w:pPr>
        <w:pStyle w:val="Bibliography"/>
      </w:pPr>
      <w:r>
        <w:t xml:space="preserve">Vollert, J., Fardo, F., Attal, N., Baron, R., Bouhassira, D., Enax-Krumova, E. K., Freynhagen, R., Hansson, P., Jensen, T. S., Kersebaum, D., Maier, C., Pogatzki-Zahn, E., Rice, A. S. C., Sachau, J., Schaldemose, E. L., Segerdahl, M., Sendel, M., Tölle, T. R., Finnerup, N. B., &amp; Treede, R.-D. (2024). Paradoxical heat sensation as a manifestation of thermal hypesthesia: A study of 1090 patients with lesions of the somatosensory system.</w:t>
      </w:r>
      <w:r>
        <w:t xml:space="preserve"> </w:t>
      </w:r>
      <w:r>
        <w:rPr>
          <w:i/>
          <w:iCs/>
        </w:rPr>
        <w:t xml:space="preserve">Pain</w:t>
      </w:r>
      <w:r>
        <w:t xml:space="preserve">,</w:t>
      </w:r>
      <w:r>
        <w:t xml:space="preserve"> </w:t>
      </w:r>
      <w:r>
        <w:rPr>
          <w:i/>
          <w:iCs/>
        </w:rPr>
        <w:t xml:space="preserve">165</w:t>
      </w:r>
      <w:r>
        <w:t xml:space="preserve">(1), 216–224.</w:t>
      </w:r>
      <w:r>
        <w:t xml:space="preserve"> </w:t>
      </w:r>
      <w:hyperlink r:id="rId124">
        <w:r>
          <w:rPr>
            <w:rStyle w:val="Hyperlink"/>
          </w:rPr>
          <w:t xml:space="preserve">https://doi.org/10.1097/j.pain.0000000000003014</w:t>
        </w:r>
      </w:hyperlink>
    </w:p>
    <w:bookmarkEnd w:id="125"/>
    <w:bookmarkStart w:id="127" w:name="ref-ware_chromatic_1987"/>
    <w:p>
      <w:pPr>
        <w:pStyle w:val="Bibliography"/>
      </w:pPr>
      <w:r>
        <w:t xml:space="preserve">Ware, C., &amp; Cowan, W. B. (1987). Chromatic</w:t>
      </w:r>
      <w:r>
        <w:t xml:space="preserve"> </w:t>
      </w:r>
      <w:r>
        <w:t xml:space="preserve">Mach</w:t>
      </w:r>
      <w:r>
        <w:t xml:space="preserve"> </w:t>
      </w:r>
      <w:r>
        <w:t xml:space="preserve">bands:</w:t>
      </w:r>
      <w:r>
        <w:t xml:space="preserve"> </w:t>
      </w:r>
      <w:r>
        <w:t xml:space="preserve">Behavioral</w:t>
      </w:r>
      <w:r>
        <w:t xml:space="preserve"> </w:t>
      </w:r>
      <w:r>
        <w:t xml:space="preserve">evidence for lateral inhibition in human color vision.</w:t>
      </w:r>
      <w:r>
        <w:t xml:space="preserve"> </w:t>
      </w:r>
      <w:r>
        <w:rPr>
          <w:i/>
          <w:iCs/>
        </w:rPr>
        <w:t xml:space="preserve">Perception &amp; Psychophysics</w:t>
      </w:r>
      <w:r>
        <w:t xml:space="preserve">,</w:t>
      </w:r>
      <w:r>
        <w:t xml:space="preserve"> </w:t>
      </w:r>
      <w:r>
        <w:rPr>
          <w:i/>
          <w:iCs/>
        </w:rPr>
        <w:t xml:space="preserve">41</w:t>
      </w:r>
      <w:r>
        <w:t xml:space="preserve">(2), 173–178.</w:t>
      </w:r>
      <w:r>
        <w:t xml:space="preserve"> </w:t>
      </w:r>
      <w:hyperlink r:id="rId126">
        <w:r>
          <w:rPr>
            <w:rStyle w:val="Hyperlink"/>
          </w:rPr>
          <w:t xml:space="preserve">https://doi.org/10.3758/BF03204878</w:t>
        </w:r>
      </w:hyperlink>
    </w:p>
    <w:bookmarkEnd w:id="127"/>
    <w:bookmarkStart w:id="129" w:name="ref-yosipovitch_paradoxical_1995"/>
    <w:p>
      <w:pPr>
        <w:pStyle w:val="Bibliography"/>
      </w:pPr>
      <w:r>
        <w:t xml:space="preserve">Yosipovitch, G., Yarnitsky, D., Mermelstein, V., Sprecher, E., Reiss, J., Witenberg, C., Hemli, J. A., &amp; Boner, G. (1995). Paradoxical heat sensation in uremic polyneuropathy.</w:t>
      </w:r>
      <w:r>
        <w:t xml:space="preserve"> </w:t>
      </w:r>
      <w:r>
        <w:rPr>
          <w:i/>
          <w:iCs/>
        </w:rPr>
        <w:t xml:space="preserve">Muscle &amp; Nerve</w:t>
      </w:r>
      <w:r>
        <w:t xml:space="preserve">,</w:t>
      </w:r>
      <w:r>
        <w:t xml:space="preserve"> </w:t>
      </w:r>
      <w:r>
        <w:rPr>
          <w:i/>
          <w:iCs/>
        </w:rPr>
        <w:t xml:space="preserve">18</w:t>
      </w:r>
      <w:r>
        <w:t xml:space="preserve">(7), 768–771.</w:t>
      </w:r>
      <w:r>
        <w:t xml:space="preserve"> </w:t>
      </w:r>
      <w:hyperlink r:id="rId128">
        <w:r>
          <w:rPr>
            <w:rStyle w:val="Hyperlink"/>
          </w:rPr>
          <w:t xml:space="preserve">https://doi.org/10.1002/mus.880180714</w:t>
        </w:r>
      </w:hyperlink>
    </w:p>
    <w:bookmarkEnd w:id="129"/>
    <w:bookmarkEnd w:id="130"/>
    <w:p>
      <w:r>
        <w:br w:type="page"/>
      </w:r>
    </w:p>
    <w:bookmarkStart w:id="132" w:name="acknowledgements"/>
    <w:p>
      <w:pPr>
        <w:pStyle w:val="Heading2"/>
      </w:pPr>
      <w:r>
        <w:rPr>
          <w:b/>
          <w:bCs/>
        </w:rPr>
        <w:t xml:space="preserve">Acknowledgements</w:t>
      </w:r>
    </w:p>
    <w:p>
      <w:pPr>
        <w:pStyle w:val="FirstParagraph"/>
      </w:pPr>
      <w:r>
        <w:rPr>
          <w:b/>
          <w:bCs/>
        </w:rPr>
        <w:t xml:space="preserve">Funding:</w:t>
      </w:r>
    </w:p>
    <w:p>
      <w:pPr>
        <w:pStyle w:val="BodyText"/>
      </w:pPr>
      <w:r>
        <w:rPr>
          <w:b/>
          <w:bCs/>
        </w:rPr>
        <w:t xml:space="preserve">Author contributions:</w:t>
      </w:r>
    </w:p>
    <w:p>
      <w:pPr>
        <w:pStyle w:val="BodyText"/>
      </w:pPr>
      <w:r>
        <w:rPr>
          <w:b/>
          <w:bCs/>
        </w:rPr>
        <w:t xml:space="preserve">Competing interests:</w:t>
      </w:r>
      <w:r>
        <w:t xml:space="preserve"> </w:t>
      </w:r>
      <w:r>
        <w:t xml:space="preserve">The authors declare that they have no competing interests.</w:t>
      </w:r>
    </w:p>
    <w:bookmarkStart w:id="131" w:name="data-and-materials-availability"/>
    <w:p>
      <w:pPr>
        <w:pStyle w:val="Heading3"/>
      </w:pPr>
      <w:r>
        <w:rPr>
          <w:b/>
          <w:bCs/>
        </w:rPr>
        <w:t xml:space="preserve">Data and materials availability</w:t>
      </w:r>
    </w:p>
    <w:p>
      <w:r>
        <w:br w:type="page"/>
      </w:r>
    </w:p>
    <w:bookmarkEnd w:id="131"/>
    <w:bookmarkEnd w:id="132"/>
    <w:bookmarkEnd w:id="133"/>
    <w:bookmarkStart w:id="166" w:name="supplementary-material"/>
    <w:p>
      <w:pPr>
        <w:pStyle w:val="Heading1"/>
      </w:pPr>
      <w:r>
        <w:t xml:space="preserve">Supplementary material</w:t>
      </w:r>
    </w:p>
    <w:bookmarkStart w:id="136" w:name="model-description-and-priors"/>
    <w:p>
      <w:pPr>
        <w:pStyle w:val="Heading2"/>
      </w:pPr>
      <w:r>
        <w:t xml:space="preserve">Model Description and Priors</w:t>
      </w:r>
    </w:p>
    <w:bookmarkStart w:id="134" w:name="model-1-true-perceiver-1"/>
    <w:p>
      <w:pPr>
        <w:pStyle w:val="Heading3"/>
      </w:pPr>
      <w:r>
        <w:t xml:space="preserve">Model 1: True perceiver</w:t>
      </w:r>
    </w:p>
    <w:p>
      <w:pPr>
        <w:pStyle w:val="FirstParagraph"/>
      </w:pPr>
      <w:r>
        <w:t xml:space="preserve">For the</w:t>
      </w:r>
      <w:r>
        <w:t xml:space="preserve"> </w:t>
      </w:r>
      <w:r>
        <w:rPr>
          <w:i/>
          <w:iCs/>
        </w:rPr>
        <w:t xml:space="preserve">true perceiver</w:t>
      </w:r>
      <w:r>
        <w:t xml:space="preserve"> </w:t>
      </w:r>
      <w:r>
        <w:t xml:space="preserve">model, we assume that uncertainty scales with the Shannon entropy of the binary decision process, defined as:</w:t>
      </w:r>
    </w:p>
    <w:p>
      <w:pPr>
        <w:pStyle w:val="BodyText"/>
      </w:pPr>
      <w:r>
        <w:rPr>
          <w:b/>
          <w:bCs/>
        </w:rPr>
        <w:t xml:space="preserve">Equation S1.1</w:t>
      </w:r>
      <w:r>
        <w:br/>
      </w:r>
    </w:p>
    <w:p>
      <w:pPr>
        <w:pStyle w:val="BodyText"/>
      </w:pPr>
      <m:oMathPara>
        <m:oMathParaPr>
          <m:jc m:val="center"/>
        </m:oMathParaPr>
        <m:oMath>
          <m:r>
            <m:t>H</m:t>
          </m:r>
          <m:d>
            <m:dPr>
              <m:begChr m:val="("/>
              <m:endChr m:val=")"/>
              <m:sepChr m:val=""/>
              <m:grow/>
            </m:dPr>
            <m:e>
              <m:r>
                <m:t>p</m:t>
              </m:r>
              <m:r>
                <m:t>p</m:t>
              </m:r>
              <m:r>
                <m:t>h</m:t>
              </m:r>
              <m:r>
                <m:t>s</m:t>
              </m:r>
            </m:e>
          </m:d>
          <m:r>
            <m:rPr>
              <m:sty m:val="p"/>
            </m:rPr>
            <m:t>=</m:t>
          </m:r>
          <m:r>
            <m:rPr>
              <m:sty m:val="p"/>
            </m:rPr>
            <m:t>−</m:t>
          </m:r>
          <m:d>
            <m:dPr>
              <m:begChr m:val="("/>
              <m:endChr m:val=")"/>
              <m:sepChr m:val=""/>
              <m:grow/>
            </m:dPr>
            <m:e>
              <m:sSub>
                <m:e>
                  <m:r>
                    <m:t>p</m:t>
                  </m:r>
                </m:e>
                <m:sub>
                  <m:r>
                    <m:t>p</m:t>
                  </m:r>
                  <m:r>
                    <m:t>h</m:t>
                  </m:r>
                  <m:r>
                    <m:t>s</m:t>
                  </m:r>
                </m:sub>
              </m:sSub>
              <m:r>
                <m:rPr>
                  <m:sty m:val="p"/>
                </m:rPr>
                <m:t>⋅</m:t>
              </m:r>
              <m:r>
                <m:rPr>
                  <m:sty m:val="p"/>
                </m:rPr>
                <m:t>log</m:t>
              </m:r>
              <m:d>
                <m:dPr>
                  <m:begChr m:val="("/>
                  <m:endChr m:val=")"/>
                  <m:sepChr m:val=""/>
                  <m:grow/>
                </m:dPr>
                <m:e>
                  <m:sSub>
                    <m:e>
                      <m:r>
                        <m:t>p</m:t>
                      </m:r>
                    </m:e>
                    <m:sub>
                      <m:r>
                        <m:t>p</m:t>
                      </m:r>
                      <m:r>
                        <m:t>h</m:t>
                      </m:r>
                      <m:r>
                        <m:t>s</m:t>
                      </m:r>
                    </m:sub>
                  </m:sSub>
                </m:e>
              </m:d>
              <m:r>
                <m:rPr>
                  <m:sty m:val="p"/>
                </m:rPr>
                <m:t>+</m:t>
              </m:r>
              <m:d>
                <m:dPr>
                  <m:begChr m:val="("/>
                  <m:endChr m:val=")"/>
                  <m:sepChr m:val=""/>
                  <m:grow/>
                </m:dPr>
                <m:e>
                  <m:r>
                    <m:t>1</m:t>
                  </m:r>
                  <m:r>
                    <m:rPr>
                      <m:sty m:val="p"/>
                    </m:rPr>
                    <m:t>−</m:t>
                  </m:r>
                  <m:sSub>
                    <m:e>
                      <m:r>
                        <m:t>p</m:t>
                      </m:r>
                    </m:e>
                    <m:sub>
                      <m:r>
                        <m:t>p</m:t>
                      </m:r>
                      <m:r>
                        <m:t>h</m:t>
                      </m:r>
                      <m:r>
                        <m:t>s</m:t>
                      </m:r>
                    </m:sub>
                  </m:sSub>
                </m:e>
              </m:d>
              <m:r>
                <m:rPr>
                  <m:sty m:val="p"/>
                </m:rPr>
                <m:t>⋅</m:t>
              </m:r>
              <m:r>
                <m:rPr>
                  <m:sty m:val="p"/>
                </m:rPr>
                <m:t>log</m:t>
              </m:r>
              <m:d>
                <m:dPr>
                  <m:begChr m:val="("/>
                  <m:endChr m:val=")"/>
                  <m:sepChr m:val=""/>
                  <m:grow/>
                </m:dPr>
                <m:e>
                  <m:r>
                    <m:t>1</m:t>
                  </m:r>
                  <m:r>
                    <m:rPr>
                      <m:sty m:val="p"/>
                    </m:rPr>
                    <m:t>−</m:t>
                  </m:r>
                  <m:sSub>
                    <m:e>
                      <m:r>
                        <m:t>p</m:t>
                      </m:r>
                    </m:e>
                    <m:sub>
                      <m:r>
                        <m:t>p</m:t>
                      </m:r>
                      <m:r>
                        <m:t>h</m:t>
                      </m:r>
                      <m:r>
                        <m:t>s</m:t>
                      </m:r>
                    </m:sub>
                  </m:sSub>
                </m:e>
              </m:d>
            </m:e>
          </m:d>
        </m:oMath>
      </m:oMathPara>
    </w:p>
    <w:p>
      <w:pPr>
        <w:pStyle w:val="FirstParagraph"/>
      </w:pPr>
      <w:r>
        <w:t xml:space="preserve">This operationalization of uncertainty is then linearly linked to both the mean response time and confidence ratings, along with an intercept (</w:t>
      </w:r>
      <m:oMath>
        <m:r>
          <m:t>α</m:t>
        </m:r>
      </m:oMath>
      <w:r>
        <w:t xml:space="preserve">) and a term for the influence of thermal contrast (</w:t>
      </w:r>
      <m:oMath>
        <m:r>
          <m:t>β</m:t>
        </m:r>
      </m:oMath>
      <w:r>
        <w:t xml:space="preserve">) above the uncertainty introduced by the probability of PHS.</w:t>
      </w:r>
    </w:p>
    <w:p>
      <w:pPr>
        <w:pStyle w:val="BodyText"/>
      </w:pPr>
      <w:r>
        <w:rPr>
          <w:b/>
          <w:bCs/>
        </w:rPr>
        <w:t xml:space="preserve">Equation S1.2 (Response time)</w:t>
      </w:r>
      <w:r>
        <w:br/>
      </w:r>
    </w:p>
    <w:p>
      <w:pPr>
        <w:pStyle w:val="BodyText"/>
      </w:pPr>
      <m:oMathPara>
        <m:oMathParaPr>
          <m:jc m:val="center"/>
        </m:oMathParaPr>
        <m:oMath>
          <m:r>
            <m:t>r</m:t>
          </m:r>
          <m:sSub>
            <m:e>
              <m:r>
                <m:t>t</m:t>
              </m:r>
            </m:e>
            <m:sub>
              <m:r>
                <m:t>t</m:t>
              </m:r>
            </m:sub>
          </m:sSub>
          <m:r>
            <m:rPr>
              <m:sty m:val="p"/>
            </m:rPr>
            <m:t>=</m:t>
          </m:r>
          <m:sSub>
            <m:e>
              <m:r>
                <m:t>α</m:t>
              </m:r>
            </m:e>
            <m:sub>
              <m:r>
                <m:t>r</m:t>
              </m:r>
              <m:sSub>
                <m:e>
                  <m:r>
                    <m:t>t</m:t>
                  </m:r>
                </m:e>
                <m:sub>
                  <m:r>
                    <m:t>s</m:t>
                  </m:r>
                </m:sub>
              </m:sSub>
            </m:sub>
          </m:sSub>
          <m:r>
            <m:rPr>
              <m:sty m:val="p"/>
            </m:rPr>
            <m:t>+</m:t>
          </m:r>
          <m:r>
            <m:t>b</m:t>
          </m:r>
          <m:sSub>
            <m:e>
              <m:r>
                <m:t>1</m:t>
              </m:r>
            </m:e>
            <m:sub>
              <m:r>
                <m:t>r</m:t>
              </m:r>
              <m:sSub>
                <m:e>
                  <m:r>
                    <m:t>t</m:t>
                  </m:r>
                </m:e>
                <m:sub>
                  <m:r>
                    <m:t>s</m:t>
                  </m:r>
                </m:sub>
              </m:sSub>
            </m:sub>
          </m:sSub>
          <m:r>
            <m:rPr>
              <m:sty m:val="p"/>
            </m:rPr>
            <m:t>⋅</m:t>
          </m:r>
          <m:r>
            <m:t>H</m:t>
          </m:r>
          <m:d>
            <m:dPr>
              <m:begChr m:val="("/>
              <m:endChr m:val=")"/>
              <m:sepChr m:val=""/>
              <m:grow/>
            </m:dPr>
            <m:e>
              <m:sSub>
                <m:e>
                  <m:r>
                    <m:t>p</m:t>
                  </m:r>
                </m:e>
                <m:sub>
                  <m:r>
                    <m:t>p</m:t>
                  </m:r>
                  <m:r>
                    <m:t>h</m:t>
                  </m:r>
                  <m:sSub>
                    <m:e>
                      <m:r>
                        <m:t>s</m:t>
                      </m:r>
                    </m:e>
                    <m:sub>
                      <m:r>
                        <m:t>t</m:t>
                      </m:r>
                    </m:sub>
                  </m:sSub>
                </m:sub>
              </m:sSub>
            </m:e>
          </m:d>
          <m:r>
            <m:rPr>
              <m:sty m:val="p"/>
            </m:rPr>
            <m:t>+</m:t>
          </m:r>
          <m:sSub>
            <m:e>
              <m:r>
                <m:t>b</m:t>
              </m:r>
            </m:e>
            <m:sub>
              <m:r>
                <m:t>2</m:t>
              </m:r>
              <m:r>
                <m:t>r</m:t>
              </m:r>
              <m:sSub>
                <m:e>
                  <m:r>
                    <m:t>t</m:t>
                  </m:r>
                </m:e>
                <m:sub>
                  <m:r>
                    <m:t>s</m:t>
                  </m:r>
                </m:sub>
              </m:sSub>
            </m:sub>
          </m:sSub>
          <m:r>
            <m:rPr>
              <m:sty m:val="p"/>
            </m:rPr>
            <m:t>⋅</m:t>
          </m:r>
          <m:r>
            <m:t>T</m:t>
          </m:r>
          <m:sSub>
            <m:e>
              <m:r>
                <m:t>C</m:t>
              </m:r>
            </m:e>
            <m:sub>
              <m:r>
                <m:t>t</m:t>
              </m:r>
            </m:sub>
          </m:sSub>
          <m:r>
            <m:rPr>
              <m:sty m:val="p"/>
            </m:rPr>
            <m:t>+</m:t>
          </m:r>
          <m:sSub>
            <m:e>
              <m:r>
                <m:t>b</m:t>
              </m:r>
            </m:e>
            <m:sub>
              <m:r>
                <m:t>r</m:t>
              </m:r>
              <m:sSub>
                <m:e>
                  <m:r>
                    <m:t>t</m:t>
                  </m:r>
                </m:e>
                <m:sub>
                  <m:r>
                    <m:t>a</m:t>
                  </m:r>
                  <m:r>
                    <m:t>g</m:t>
                  </m:r>
                  <m:r>
                    <m:t>e</m:t>
                  </m:r>
                </m:sub>
              </m:sSub>
            </m:sub>
          </m:sSub>
          <m:r>
            <m:rPr>
              <m:sty m:val="p"/>
            </m:rPr>
            <m:t>⋅</m:t>
          </m:r>
          <m:r>
            <m:t>A</m:t>
          </m:r>
          <m:r>
            <m:t>g</m:t>
          </m:r>
          <m:r>
            <m:t>e</m:t>
          </m:r>
        </m:oMath>
      </m:oMathPara>
    </w:p>
    <w:p>
      <w:pPr>
        <w:pStyle w:val="FirstParagraph"/>
      </w:pPr>
      <w:r>
        <w:rPr>
          <w:b/>
          <w:bCs/>
        </w:rPr>
        <w:t xml:space="preserve">Equation S1.3 (Confidence)</w:t>
      </w:r>
      <w:r>
        <w:br/>
      </w:r>
    </w:p>
    <w:p>
      <w:pPr>
        <w:pStyle w:val="BodyText"/>
      </w:pPr>
      <m:oMathPara>
        <m:oMathParaPr>
          <m:jc m:val="center"/>
        </m:oMathParaPr>
        <m:oMath>
          <m:r>
            <m:t>c</m:t>
          </m:r>
          <m:r>
            <m:t>o</m:t>
          </m:r>
          <m:r>
            <m:t>n</m:t>
          </m:r>
          <m:sSub>
            <m:e>
              <m:r>
                <m:t>f</m:t>
              </m:r>
            </m:e>
            <m:sub>
              <m:r>
                <m:t>t</m:t>
              </m:r>
            </m:sub>
          </m:sSub>
          <m:r>
            <m:rPr>
              <m:sty m:val="p"/>
            </m:rPr>
            <m:t>=</m:t>
          </m:r>
          <m:sSub>
            <m:e>
              <m:r>
                <m:t>α</m:t>
              </m:r>
            </m:e>
            <m:sub>
              <m:r>
                <m:t>c</m:t>
              </m:r>
              <m:r>
                <m:t>o</m:t>
              </m:r>
              <m:r>
                <m:t>n</m:t>
              </m:r>
              <m:sSub>
                <m:e>
                  <m:r>
                    <m:t>f</m:t>
                  </m:r>
                </m:e>
                <m:sub>
                  <m:r>
                    <m:t>s</m:t>
                  </m:r>
                </m:sub>
              </m:sSub>
            </m:sub>
          </m:sSub>
          <m:r>
            <m:rPr>
              <m:sty m:val="p"/>
            </m:rPr>
            <m:t>+</m:t>
          </m:r>
          <m:r>
            <m:t>b</m:t>
          </m:r>
          <m:sSub>
            <m:e>
              <m:r>
                <m:t>1</m:t>
              </m:r>
            </m:e>
            <m:sub>
              <m:r>
                <m:t>c</m:t>
              </m:r>
              <m:r>
                <m:t>o</m:t>
              </m:r>
              <m:r>
                <m:t>n</m:t>
              </m:r>
              <m:sSub>
                <m:e>
                  <m:r>
                    <m:t>f</m:t>
                  </m:r>
                </m:e>
                <m:sub>
                  <m:r>
                    <m:t>s</m:t>
                  </m:r>
                </m:sub>
              </m:sSub>
            </m:sub>
          </m:sSub>
          <m:r>
            <m:rPr>
              <m:sty m:val="p"/>
            </m:rPr>
            <m:t>⋅</m:t>
          </m:r>
          <m:r>
            <m:t>H</m:t>
          </m:r>
          <m:d>
            <m:dPr>
              <m:begChr m:val="("/>
              <m:endChr m:val=")"/>
              <m:sepChr m:val=""/>
              <m:grow/>
            </m:dPr>
            <m:e>
              <m:sSub>
                <m:e>
                  <m:r>
                    <m:t>p</m:t>
                  </m:r>
                </m:e>
                <m:sub>
                  <m:r>
                    <m:t>p</m:t>
                  </m:r>
                  <m:r>
                    <m:t>h</m:t>
                  </m:r>
                  <m:sSub>
                    <m:e>
                      <m:r>
                        <m:t>s</m:t>
                      </m:r>
                    </m:e>
                    <m:sub>
                      <m:r>
                        <m:t>t</m:t>
                      </m:r>
                    </m:sub>
                  </m:sSub>
                </m:sub>
              </m:sSub>
            </m:e>
          </m:d>
          <m:r>
            <m:rPr>
              <m:sty m:val="p"/>
            </m:rPr>
            <m:t>+</m:t>
          </m:r>
          <m:sSub>
            <m:e>
              <m:r>
                <m:t>b</m:t>
              </m:r>
            </m:e>
            <m:sub>
              <m:r>
                <m:t>2</m:t>
              </m:r>
              <m:r>
                <m:t>c</m:t>
              </m:r>
              <m:r>
                <m:t>o</m:t>
              </m:r>
              <m:r>
                <m:t>n</m:t>
              </m:r>
              <m:r>
                <m:t>f</m:t>
              </m:r>
            </m:sub>
          </m:sSub>
          <m:r>
            <m:rPr>
              <m:sty m:val="p"/>
            </m:rPr>
            <m:t>⋅</m:t>
          </m:r>
          <m:r>
            <m:t>T</m:t>
          </m:r>
          <m:sSub>
            <m:e>
              <m:r>
                <m:t>C</m:t>
              </m:r>
            </m:e>
            <m:sub>
              <m:r>
                <m:t>t</m:t>
              </m:r>
            </m:sub>
          </m:sSub>
          <m:r>
            <m:rPr>
              <m:sty m:val="p"/>
            </m:rPr>
            <m:t>+</m:t>
          </m:r>
          <m:sSub>
            <m:e>
              <m:r>
                <m:t>b</m:t>
              </m:r>
            </m:e>
            <m:sub>
              <m:r>
                <m:t>c</m:t>
              </m:r>
              <m:r>
                <m:t>o</m:t>
              </m:r>
              <m:r>
                <m:t>n</m:t>
              </m:r>
              <m:sSub>
                <m:e>
                  <m:r>
                    <m:t>f</m:t>
                  </m:r>
                </m:e>
                <m:sub>
                  <m:r>
                    <m:t>a</m:t>
                  </m:r>
                  <m:r>
                    <m:t>g</m:t>
                  </m:r>
                  <m:r>
                    <m:t>e</m:t>
                  </m:r>
                </m:sub>
              </m:sSub>
            </m:sub>
          </m:sSub>
          <m:r>
            <m:rPr>
              <m:sty m:val="p"/>
            </m:rPr>
            <m:t>⋅</m:t>
          </m:r>
          <m:r>
            <m:t>A</m:t>
          </m:r>
          <m:r>
            <m:t>g</m:t>
          </m:r>
          <m:r>
            <m:t>e</m:t>
          </m:r>
        </m:oMath>
      </m:oMathPara>
    </w:p>
    <w:bookmarkEnd w:id="134"/>
    <w:bookmarkStart w:id="135" w:name="model-2-unsure-perceiver-1"/>
    <w:p>
      <w:pPr>
        <w:pStyle w:val="Heading3"/>
      </w:pPr>
      <w:r>
        <w:t xml:space="preserve">Model 2: Unsure perceiver</w:t>
      </w:r>
    </w:p>
    <w:p>
      <w:pPr>
        <w:pStyle w:val="FirstParagraph"/>
      </w:pPr>
      <w:r>
        <w:t xml:space="preserve">In the</w:t>
      </w:r>
      <w:r>
        <w:t xml:space="preserve"> </w:t>
      </w:r>
      <w:r>
        <w:rPr>
          <w:i/>
          <w:iCs/>
        </w:rPr>
        <w:t xml:space="preserve">unsure perceiver</w:t>
      </w:r>
      <w:r>
        <w:t xml:space="preserve"> </w:t>
      </w:r>
      <w:r>
        <w:t xml:space="preserve">model, uncertainty is operationalized as the probability of PHS:</w:t>
      </w:r>
    </w:p>
    <w:p>
      <w:pPr>
        <w:pStyle w:val="BodyText"/>
      </w:pPr>
      <w:r>
        <w:rPr>
          <w:b/>
          <w:bCs/>
        </w:rPr>
        <w:t xml:space="preserve">Equation S1.4 (Response time)</w:t>
      </w:r>
      <w:r>
        <w:br/>
      </w:r>
    </w:p>
    <w:p>
      <w:pPr>
        <w:pStyle w:val="BodyText"/>
      </w:pPr>
      <m:oMathPara>
        <m:oMathParaPr>
          <m:jc m:val="center"/>
        </m:oMathParaPr>
        <m:oMath>
          <m:r>
            <m:t>r</m:t>
          </m:r>
          <m:sSub>
            <m:e>
              <m:r>
                <m:t>t</m:t>
              </m:r>
            </m:e>
            <m:sub>
              <m:r>
                <m:t>t</m:t>
              </m:r>
            </m:sub>
          </m:sSub>
          <m:r>
            <m:rPr>
              <m:sty m:val="p"/>
            </m:rPr>
            <m:t>=</m:t>
          </m:r>
          <m:sSub>
            <m:e>
              <m:r>
                <m:t>α</m:t>
              </m:r>
            </m:e>
            <m:sub>
              <m:r>
                <m:t>r</m:t>
              </m:r>
              <m:sSub>
                <m:e>
                  <m:r>
                    <m:t>t</m:t>
                  </m:r>
                </m:e>
                <m:sub>
                  <m:r>
                    <m:t>s</m:t>
                  </m:r>
                </m:sub>
              </m:sSub>
            </m:sub>
          </m:sSub>
          <m:r>
            <m:rPr>
              <m:sty m:val="p"/>
            </m:rPr>
            <m:t>+</m:t>
          </m:r>
          <m:r>
            <m:t>b</m:t>
          </m:r>
          <m:sSub>
            <m:e>
              <m:r>
                <m:t>1</m:t>
              </m:r>
            </m:e>
            <m:sub>
              <m:r>
                <m:t>r</m:t>
              </m:r>
              <m:sSub>
                <m:e>
                  <m:r>
                    <m:t>t</m:t>
                  </m:r>
                </m:e>
                <m:sub>
                  <m:r>
                    <m:t>s</m:t>
                  </m:r>
                </m:sub>
              </m:sSub>
            </m:sub>
          </m:sSub>
          <m:r>
            <m:rPr>
              <m:sty m:val="p"/>
            </m:rPr>
            <m:t>⋅</m:t>
          </m:r>
          <m:sSub>
            <m:e>
              <m:r>
                <m:t>p</m:t>
              </m:r>
            </m:e>
            <m:sub>
              <m:r>
                <m:t>p</m:t>
              </m:r>
              <m:r>
                <m:t>h</m:t>
              </m:r>
              <m:sSub>
                <m:e>
                  <m:r>
                    <m:t>s</m:t>
                  </m:r>
                </m:e>
                <m:sub>
                  <m:r>
                    <m:t>t</m:t>
                  </m:r>
                </m:sub>
              </m:sSub>
            </m:sub>
          </m:sSub>
          <m:r>
            <m:rPr>
              <m:sty m:val="p"/>
            </m:rPr>
            <m:t>+</m:t>
          </m:r>
          <m:sSub>
            <m:e>
              <m:r>
                <m:t>b</m:t>
              </m:r>
            </m:e>
            <m:sub>
              <m:r>
                <m:t>2</m:t>
              </m:r>
              <m:r>
                <m:t>r</m:t>
              </m:r>
              <m:sSub>
                <m:e>
                  <m:r>
                    <m:t>t</m:t>
                  </m:r>
                </m:e>
                <m:sub>
                  <m:r>
                    <m:t>s</m:t>
                  </m:r>
                </m:sub>
              </m:sSub>
            </m:sub>
          </m:sSub>
          <m:r>
            <m:rPr>
              <m:sty m:val="p"/>
            </m:rPr>
            <m:t>⋅</m:t>
          </m:r>
          <m:r>
            <m:t>T</m:t>
          </m:r>
          <m:sSub>
            <m:e>
              <m:r>
                <m:t>C</m:t>
              </m:r>
            </m:e>
            <m:sub>
              <m:r>
                <m:t>t</m:t>
              </m:r>
            </m:sub>
          </m:sSub>
          <m:r>
            <m:rPr>
              <m:sty m:val="p"/>
            </m:rPr>
            <m:t>+</m:t>
          </m:r>
          <m:sSub>
            <m:e>
              <m:r>
                <m:t>b</m:t>
              </m:r>
            </m:e>
            <m:sub>
              <m:r>
                <m:t>r</m:t>
              </m:r>
              <m:sSub>
                <m:e>
                  <m:r>
                    <m:t>t</m:t>
                  </m:r>
                </m:e>
                <m:sub>
                  <m:r>
                    <m:t>a</m:t>
                  </m:r>
                  <m:r>
                    <m:t>g</m:t>
                  </m:r>
                  <m:r>
                    <m:t>e</m:t>
                  </m:r>
                </m:sub>
              </m:sSub>
            </m:sub>
          </m:sSub>
          <m:r>
            <m:rPr>
              <m:sty m:val="p"/>
            </m:rPr>
            <m:t>⋅</m:t>
          </m:r>
          <m:r>
            <m:t>A</m:t>
          </m:r>
          <m:r>
            <m:t>g</m:t>
          </m:r>
          <m:r>
            <m:t>e</m:t>
          </m:r>
        </m:oMath>
      </m:oMathPara>
    </w:p>
    <w:p>
      <w:pPr>
        <w:pStyle w:val="FirstParagraph"/>
      </w:pPr>
      <w:r>
        <w:rPr>
          <w:b/>
          <w:bCs/>
        </w:rPr>
        <w:t xml:space="preserve">Equation S1.5 (Confidence)</w:t>
      </w:r>
      <w:r>
        <w:br/>
      </w:r>
    </w:p>
    <w:p>
      <w:pPr>
        <w:pStyle w:val="BodyText"/>
      </w:pPr>
      <m:oMathPara>
        <m:oMathParaPr>
          <m:jc m:val="center"/>
        </m:oMathParaPr>
        <m:oMath>
          <m:r>
            <m:t>c</m:t>
          </m:r>
          <m:r>
            <m:t>o</m:t>
          </m:r>
          <m:r>
            <m:t>n</m:t>
          </m:r>
          <m:sSub>
            <m:e>
              <m:r>
                <m:t>f</m:t>
              </m:r>
            </m:e>
            <m:sub>
              <m:r>
                <m:t>t</m:t>
              </m:r>
            </m:sub>
          </m:sSub>
          <m:r>
            <m:rPr>
              <m:sty m:val="p"/>
            </m:rPr>
            <m:t>=</m:t>
          </m:r>
          <m:sSub>
            <m:e>
              <m:r>
                <m:t>α</m:t>
              </m:r>
            </m:e>
            <m:sub>
              <m:r>
                <m:t>c</m:t>
              </m:r>
              <m:r>
                <m:t>o</m:t>
              </m:r>
              <m:r>
                <m:t>n</m:t>
              </m:r>
              <m:sSub>
                <m:e>
                  <m:r>
                    <m:t>f</m:t>
                  </m:r>
                </m:e>
                <m:sub>
                  <m:r>
                    <m:t>s</m:t>
                  </m:r>
                </m:sub>
              </m:sSub>
            </m:sub>
          </m:sSub>
          <m:r>
            <m:rPr>
              <m:sty m:val="p"/>
            </m:rPr>
            <m:t>+</m:t>
          </m:r>
          <m:r>
            <m:t>b</m:t>
          </m:r>
          <m:sSub>
            <m:e>
              <m:r>
                <m:t>1</m:t>
              </m:r>
            </m:e>
            <m:sub>
              <m:r>
                <m:t>c</m:t>
              </m:r>
              <m:r>
                <m:t>o</m:t>
              </m:r>
              <m:r>
                <m:t>n</m:t>
              </m:r>
              <m:sSub>
                <m:e>
                  <m:r>
                    <m:t>f</m:t>
                  </m:r>
                </m:e>
                <m:sub>
                  <m:r>
                    <m:t>s</m:t>
                  </m:r>
                </m:sub>
              </m:sSub>
            </m:sub>
          </m:sSub>
          <m:r>
            <m:rPr>
              <m:sty m:val="p"/>
            </m:rPr>
            <m:t>⋅</m:t>
          </m:r>
          <m:sSub>
            <m:e>
              <m:r>
                <m:t>p</m:t>
              </m:r>
            </m:e>
            <m:sub>
              <m:r>
                <m:t>p</m:t>
              </m:r>
              <m:r>
                <m:t>h</m:t>
              </m:r>
              <m:sSub>
                <m:e>
                  <m:r>
                    <m:t>s</m:t>
                  </m:r>
                </m:e>
                <m:sub>
                  <m:r>
                    <m:t>t</m:t>
                  </m:r>
                </m:sub>
              </m:sSub>
            </m:sub>
          </m:sSub>
          <m:r>
            <m:rPr>
              <m:sty m:val="p"/>
            </m:rPr>
            <m:t>+</m:t>
          </m:r>
          <m:sSub>
            <m:e>
              <m:r>
                <m:t>b</m:t>
              </m:r>
            </m:e>
            <m:sub>
              <m:r>
                <m:t>2</m:t>
              </m:r>
              <m:r>
                <m:t>c</m:t>
              </m:r>
              <m:r>
                <m:t>o</m:t>
              </m:r>
              <m:r>
                <m:t>n</m:t>
              </m:r>
              <m:r>
                <m:t>f</m:t>
              </m:r>
            </m:sub>
          </m:sSub>
          <m:r>
            <m:rPr>
              <m:sty m:val="p"/>
            </m:rPr>
            <m:t>⋅</m:t>
          </m:r>
          <m:r>
            <m:t>T</m:t>
          </m:r>
          <m:sSub>
            <m:e>
              <m:r>
                <m:t>C</m:t>
              </m:r>
            </m:e>
            <m:sub>
              <m:r>
                <m:t>t</m:t>
              </m:r>
            </m:sub>
          </m:sSub>
          <m:r>
            <m:rPr>
              <m:sty m:val="p"/>
            </m:rPr>
            <m:t>+</m:t>
          </m:r>
          <m:sSub>
            <m:e>
              <m:r>
                <m:t>b</m:t>
              </m:r>
            </m:e>
            <m:sub>
              <m:r>
                <m:t>c</m:t>
              </m:r>
              <m:r>
                <m:t>o</m:t>
              </m:r>
              <m:r>
                <m:t>n</m:t>
              </m:r>
              <m:sSub>
                <m:e>
                  <m:r>
                    <m:t>f</m:t>
                  </m:r>
                </m:e>
                <m:sub>
                  <m:r>
                    <m:t>a</m:t>
                  </m:r>
                  <m:r>
                    <m:t>g</m:t>
                  </m:r>
                  <m:r>
                    <m:t>e</m:t>
                  </m:r>
                </m:sub>
              </m:sSub>
            </m:sub>
          </m:sSub>
          <m:r>
            <m:rPr>
              <m:sty m:val="p"/>
            </m:rPr>
            <m:t>⋅</m:t>
          </m:r>
          <m:r>
            <m:t>A</m:t>
          </m:r>
          <m:r>
            <m:t>g</m:t>
          </m:r>
          <m:r>
            <m:t>e</m:t>
          </m:r>
        </m:oMath>
      </m:oMathPara>
    </w:p>
    <w:p>
      <w:pPr>
        <w:pStyle w:val="FirstParagraph"/>
      </w:pPr>
      <w:r>
        <w:t xml:space="preserve">For both models, the threshold of the psychometric function included a between-subject Age parameter:</w:t>
      </w:r>
    </w:p>
    <w:p>
      <w:pPr>
        <w:pStyle w:val="BodyText"/>
      </w:pPr>
      <m:oMathPara>
        <m:oMathParaPr>
          <m:jc m:val="center"/>
        </m:oMathParaPr>
        <m:oMath>
          <m:sSub>
            <m:e>
              <m:r>
                <m:t>α</m:t>
              </m:r>
            </m:e>
            <m:sub>
              <m:r>
                <m:t>P</m:t>
              </m:r>
              <m:r>
                <m:t>H</m:t>
              </m:r>
              <m:r>
                <m:t>S</m:t>
              </m:r>
            </m:sub>
          </m:sSub>
          <m:r>
            <m:rPr>
              <m:sty m:val="p"/>
            </m:rPr>
            <m:t>=</m:t>
          </m:r>
          <m:sSub>
            <m:e>
              <m:r>
                <m:t>α</m:t>
              </m:r>
            </m:e>
            <m:sub>
              <m:r>
                <m:t>β</m:t>
              </m:r>
            </m:sub>
          </m:sSub>
          <m:r>
            <m:rPr>
              <m:sty m:val="p"/>
            </m:rPr>
            <m:t>+</m:t>
          </m:r>
          <m:sSub>
            <m:e>
              <m:r>
                <m:t>b</m:t>
              </m:r>
            </m:e>
            <m:sub>
              <m:r>
                <m:t>P</m:t>
              </m:r>
              <m:r>
                <m:t>H</m:t>
              </m:r>
              <m:sSub>
                <m:e>
                  <m:r>
                    <m:t>S</m:t>
                  </m:r>
                </m:e>
                <m:sub>
                  <m:r>
                    <m:t>a</m:t>
                  </m:r>
                  <m:r>
                    <m:t>g</m:t>
                  </m:r>
                  <m:r>
                    <m:t>e</m:t>
                  </m:r>
                </m:sub>
              </m:sSub>
            </m:sub>
          </m:sSub>
          <m:r>
            <m:rPr>
              <m:sty m:val="p"/>
            </m:rPr>
            <m:t>⋅</m:t>
          </m:r>
          <m:r>
            <m:t>A</m:t>
          </m:r>
          <m:r>
            <m:t>g</m:t>
          </m:r>
          <m:r>
            <m:t>e</m:t>
          </m:r>
        </m:oMath>
      </m:oMathPara>
    </w:p>
    <w:p>
      <w:r>
        <w:pict>
          <v:rect style="width:0;height:1.5pt" o:hralign="center" o:hrstd="t" o:hr="t"/>
        </w:pict>
      </w:r>
    </w:p>
    <w:bookmarkEnd w:id="135"/>
    <w:bookmarkEnd w:id="136"/>
    <w:bookmarkStart w:id="137" w:name="likelihood-functions"/>
    <w:p>
      <w:pPr>
        <w:pStyle w:val="Heading2"/>
      </w:pPr>
      <w:r>
        <w:t xml:space="preserve">Likelihood Functions</w:t>
      </w:r>
    </w:p>
    <w:p>
      <w:pPr>
        <w:pStyle w:val="FirstParagraph"/>
      </w:pPr>
      <w:r>
        <w:t xml:space="preserve">Likelihood Functions</w:t>
      </w:r>
      <w:r>
        <w:t xml:space="preserve"> </w:t>
      </w:r>
      <w:r>
        <w:t xml:space="preserve">The probability of experiencing PHS will be mapped to the participant’s binary responses using the Bernoulli likelihood distribution (Eq. A1.6). Response times are fitted using a shifted log-normal likelihood function with a participant-specific mean (rt), standard deviation (rt), and a non-decision time (, Eq. A1.7). To model confidence ratings, we use the ordered beta likelihood, which combines both an ordinal and beta regressions to fully capture data with both upper and lower bounds (e.g., VAS ratings) (Eq. A1.8). The parameters of the model contain the mean confidence (conf), a precision estimate (conf) and two defined cut-points to represent distribution of 0s (c1) and 1s (c2) in the data.</w:t>
      </w:r>
    </w:p>
    <w:p>
      <w:pPr>
        <w:pStyle w:val="Compact"/>
        <w:numPr>
          <w:ilvl w:val="0"/>
          <w:numId w:val="1001"/>
        </w:numPr>
      </w:pPr>
      <w:r>
        <w:t xml:space="preserve">Binary PHS responses are modeled using a</w:t>
      </w:r>
      <w:r>
        <w:t xml:space="preserve"> </w:t>
      </w:r>
      <w:r>
        <w:rPr>
          <w:b/>
          <w:bCs/>
        </w:rPr>
        <w:t xml:space="preserve">Bernoulli</w:t>
      </w:r>
      <w:r>
        <w:t xml:space="preserve"> </w:t>
      </w:r>
      <w:r>
        <w:t xml:space="preserve">likelihood:</w:t>
      </w:r>
    </w:p>
    <w:p>
      <w:pPr>
        <w:pStyle w:val="FirstParagraph"/>
      </w:pPr>
      <w:r>
        <w:rPr>
          <w:b/>
          <w:bCs/>
        </w:rPr>
        <w:t xml:space="preserve">Equation S1.6</w:t>
      </w:r>
      <w:r>
        <w:br/>
      </w:r>
    </w:p>
    <w:p>
      <w:pPr>
        <w:pStyle w:val="BodyText"/>
      </w:pPr>
      <m:oMathPara>
        <m:oMathParaPr>
          <m:jc m:val="center"/>
        </m:oMathParaPr>
        <m:oMath>
          <m:r>
            <m:t>P</m:t>
          </m:r>
          <m:r>
            <m:t>H</m:t>
          </m:r>
          <m:r>
            <m:t>S</m:t>
          </m:r>
          <m:r>
            <m:rPr>
              <m:sty m:val="p"/>
            </m:rPr>
            <m:t>∼</m:t>
          </m:r>
          <m:r>
            <m:rPr>
              <m:nor/>
              <m:sty m:val="p"/>
            </m:rPr>
            <m:t>Bernoulli</m:t>
          </m:r>
          <m:d>
            <m:dPr>
              <m:begChr m:val="("/>
              <m:endChr m:val=")"/>
              <m:sepChr m:val=""/>
              <m:grow/>
            </m:dPr>
            <m:e>
              <m:r>
                <m:t>p</m:t>
              </m:r>
              <m:r>
                <m:t>p</m:t>
              </m:r>
              <m:r>
                <m:t>h</m:t>
              </m:r>
              <m:r>
                <m:t>s</m:t>
              </m:r>
            </m:e>
          </m:d>
        </m:oMath>
      </m:oMathPara>
    </w:p>
    <w:p>
      <w:pPr>
        <w:pStyle w:val="Compact"/>
        <w:numPr>
          <w:ilvl w:val="0"/>
          <w:numId w:val="1002"/>
        </w:numPr>
      </w:pPr>
      <w:r>
        <w:t xml:space="preserve">Response times are modeled using a</w:t>
      </w:r>
      <w:r>
        <w:t xml:space="preserve"> </w:t>
      </w:r>
      <w:r>
        <w:rPr>
          <w:b/>
          <w:bCs/>
        </w:rPr>
        <w:t xml:space="preserve">shifted log-normal</w:t>
      </w:r>
      <w:r>
        <w:t xml:space="preserve"> </w:t>
      </w:r>
      <w:r>
        <w:t xml:space="preserve">distribution:</w:t>
      </w:r>
    </w:p>
    <w:p>
      <w:pPr>
        <w:pStyle w:val="FirstParagraph"/>
      </w:pPr>
      <w:r>
        <w:rPr>
          <w:b/>
          <w:bCs/>
        </w:rPr>
        <w:t xml:space="preserve">Equation S1.7</w:t>
      </w:r>
      <w:r>
        <w:br/>
      </w:r>
    </w:p>
    <w:p>
      <w:pPr>
        <w:pStyle w:val="BodyText"/>
      </w:pPr>
      <m:oMathPara>
        <m:oMathParaPr>
          <m:jc m:val="center"/>
        </m:oMathParaPr>
        <m:oMath>
          <m:d>
            <m:dPr>
              <m:begChr m:val="("/>
              <m:endChr m:val=")"/>
              <m:sepChr m:val=""/>
              <m:grow/>
            </m:dPr>
            <m:e>
              <m:r>
                <m:t>R</m:t>
              </m:r>
              <m:r>
                <m:t>T</m:t>
              </m:r>
              <m:r>
                <m:rPr>
                  <m:sty m:val="p"/>
                </m:rPr>
                <m:t>+</m:t>
              </m:r>
              <m:r>
                <m:t>τ</m:t>
              </m:r>
            </m:e>
          </m:d>
          <m:r>
            <m:rPr>
              <m:sty m:val="p"/>
            </m:rPr>
            <m:t>∼</m:t>
          </m:r>
          <m:r>
            <m:rPr>
              <m:nor/>
              <m:sty m:val="p"/>
            </m:rPr>
            <m:t>LogNormal</m:t>
          </m:r>
          <m:d>
            <m:dPr>
              <m:begChr m:val="("/>
              <m:endChr m:val=")"/>
              <m:sepChr m:val=""/>
              <m:grow/>
            </m:dPr>
            <m:e>
              <m:r>
                <m:t>r</m:t>
              </m:r>
              <m:r>
                <m:t>t</m:t>
              </m:r>
              <m:r>
                <m:rPr>
                  <m:sty m:val="p"/>
                </m:rPr>
                <m:t>,</m:t>
              </m:r>
              <m:sSub>
                <m:e>
                  <m:r>
                    <m:t>σ</m:t>
                  </m:r>
                </m:e>
                <m:sub>
                  <m:r>
                    <m:t>r</m:t>
                  </m:r>
                  <m:r>
                    <m:t>t</m:t>
                  </m:r>
                </m:sub>
              </m:sSub>
            </m:e>
          </m:d>
        </m:oMath>
      </m:oMathPara>
    </w:p>
    <w:p>
      <w:pPr>
        <w:pStyle w:val="Compact"/>
        <w:numPr>
          <w:ilvl w:val="0"/>
          <w:numId w:val="1003"/>
        </w:numPr>
      </w:pPr>
      <w:r>
        <w:t xml:space="preserve">Confidence ratings are modeled using the</w:t>
      </w:r>
      <w:r>
        <w:t xml:space="preserve"> </w:t>
      </w:r>
      <w:r>
        <w:rPr>
          <w:b/>
          <w:bCs/>
        </w:rPr>
        <w:t xml:space="preserve">ordered beta likelihood</w:t>
      </w:r>
      <w:r>
        <w:t xml:space="preserve">, suitable for bounded continuous responses (e.g. VAS):</w:t>
      </w:r>
    </w:p>
    <w:p>
      <w:pPr>
        <w:pStyle w:val="FirstParagraph"/>
      </w:pPr>
      <w:r>
        <w:rPr>
          <w:b/>
          <w:bCs/>
        </w:rPr>
        <w:t xml:space="preserve">Equation S1.8</w:t>
      </w:r>
      <w:r>
        <w:br/>
      </w:r>
    </w:p>
    <w:p>
      <w:pPr>
        <w:pStyle w:val="BodyText"/>
      </w:pPr>
      <m:oMathPara>
        <m:oMathParaPr>
          <m:jc m:val="center"/>
        </m:oMathParaPr>
        <m:oMath>
          <m:r>
            <m:t>C</m:t>
          </m:r>
          <m:r>
            <m:t>o</m:t>
          </m:r>
          <m:r>
            <m:t>n</m:t>
          </m:r>
          <m:r>
            <m:t>f</m:t>
          </m:r>
          <m:r>
            <m:t>i</m:t>
          </m:r>
          <m:r>
            <m:t>d</m:t>
          </m:r>
          <m:r>
            <m:t>e</m:t>
          </m:r>
          <m:r>
            <m:t>n</m:t>
          </m:r>
          <m:r>
            <m:t>c</m:t>
          </m:r>
          <m:r>
            <m:t>e</m:t>
          </m:r>
          <m:r>
            <m:rPr>
              <m:sty m:val="p"/>
            </m:rPr>
            <m:t>∼</m:t>
          </m:r>
          <m:r>
            <m:rPr>
              <m:nor/>
              <m:sty m:val="p"/>
            </m:rPr>
            <m:t>OrderedBeta</m:t>
          </m:r>
          <m:d>
            <m:dPr>
              <m:begChr m:val="("/>
              <m:endChr m:val=")"/>
              <m:sepChr m:val=""/>
              <m:grow/>
            </m:dPr>
            <m:e>
              <m:sSub>
                <m:e>
                  <m:r>
                    <m:t>μ</m:t>
                  </m:r>
                </m:e>
                <m:sub>
                  <m:r>
                    <m:t>c</m:t>
                  </m:r>
                  <m:r>
                    <m:t>o</m:t>
                  </m:r>
                  <m:r>
                    <m:t>n</m:t>
                  </m:r>
                  <m:r>
                    <m:t>f</m:t>
                  </m:r>
                </m:sub>
              </m:sSub>
              <m:r>
                <m:rPr>
                  <m:sty m:val="p"/>
                </m:rPr>
                <m:t>,</m:t>
              </m:r>
              <m:sSub>
                <m:e>
                  <m:r>
                    <m:t>ϕ</m:t>
                  </m:r>
                </m:e>
                <m:sub>
                  <m:r>
                    <m:t>c</m:t>
                  </m:r>
                  <m:r>
                    <m:t>o</m:t>
                  </m:r>
                  <m:r>
                    <m:t>n</m:t>
                  </m:r>
                  <m:r>
                    <m:t>f</m:t>
                  </m:r>
                </m:sub>
              </m:sSub>
              <m:r>
                <m:rPr>
                  <m:sty m:val="p"/>
                </m:rPr>
                <m:t>,</m:t>
              </m:r>
              <m:r>
                <m:t>c</m:t>
              </m:r>
              <m:r>
                <m:t>1</m:t>
              </m:r>
              <m:r>
                <m:rPr>
                  <m:sty m:val="p"/>
                </m:rPr>
                <m:t>,</m:t>
              </m:r>
              <m:r>
                <m:t>c</m:t>
              </m:r>
              <m:r>
                <m:t>2</m:t>
              </m:r>
            </m:e>
          </m:d>
        </m:oMath>
      </m:oMathPara>
    </w:p>
    <w:p>
      <w:pPr>
        <w:pStyle w:val="FirstParagraph"/>
      </w:pPr>
      <w:r>
        <w:t xml:space="preserve">The residual variance in the shifted-lognormal and precision parameter in the ordered beta likelihoods were exponentiated to ensure the positive constraint on these. Further, the non-decision time was constrained to be between the 200 ms and the minimum response time for that subject. The two cut-points for the ordered beta likelihood were constrained to be ordered with the lower cut-point being smaller than the upper, this was achieved with an induced dirichlet prior (see below). Lastly, for the parameters of the psychometric function we constrained the lapse and guess rates (lower and upper asymptote) to be between 0 and 0.5 this parameterization together with a strictly positive slope parameter ensure that the model is identifiable (i.e. not having two solutions). Lastly, we also constrained the threshold to be positive by exponentiation, this was decided in the pre-registration process inorder to simulate data that adhered to expectation (i.e. a long tailed distribution of threshold</w:t>
      </w:r>
      <w:r>
        <w:t xml:space="preserve"> </w:t>
      </w:r>
      <w:r>
        <w:t xml:space="preserve">“non-responders”</w:t>
      </w:r>
      <w:r>
        <w:t xml:space="preserve">)</w:t>
      </w:r>
    </w:p>
    <w:p>
      <w:r>
        <w:pict>
          <v:rect style="width:0;height:1.5pt" o:hralign="center" o:hrstd="t" o:hr="t"/>
        </w:pict>
      </w:r>
    </w:p>
    <w:bookmarkEnd w:id="137"/>
    <w:bookmarkStart w:id="140" w:name="priors"/>
    <w:p>
      <w:pPr>
        <w:pStyle w:val="Heading2"/>
      </w:pPr>
      <w:r>
        <w:t xml:space="preserve">Priors</w:t>
      </w:r>
    </w:p>
    <w:bookmarkStart w:id="138" w:name="group-level-priors"/>
    <w:p>
      <w:pPr>
        <w:pStyle w:val="Heading3"/>
      </w:pPr>
      <w:r>
        <w:t xml:space="preserve">Group-level priors</w:t>
      </w:r>
    </w:p>
    <w:p>
      <w:pPr>
        <w:pStyle w:val="FirstParagraph"/>
      </w:pPr>
      <w:r>
        <w:t xml:space="preserve">Psychometric function:</w:t>
      </w:r>
      <w:r>
        <w:br/>
      </w:r>
    </w:p>
    <w:p>
      <w:pPr>
        <w:pStyle w:val="BodyText"/>
      </w:pPr>
      <m:oMathPara>
        <m:oMathParaPr>
          <m:jc m:val="center"/>
        </m:oMathParaPr>
        <m:oMath>
          <m:sSub>
            <m:e>
              <m:r>
                <m:t>μ</m:t>
              </m:r>
            </m:e>
            <m:sub>
              <m:sSub>
                <m:e>
                  <m:r>
                    <m:t>β</m:t>
                  </m:r>
                </m:e>
                <m:sub>
                  <m:r>
                    <m:t>P</m:t>
                  </m:r>
                  <m:r>
                    <m:t>H</m:t>
                  </m:r>
                  <m:r>
                    <m:t>S</m:t>
                  </m:r>
                </m:sub>
              </m:sSub>
            </m:sub>
          </m:sSub>
          <m:r>
            <m:rPr>
              <m:sty m:val="p"/>
            </m:rPr>
            <m:t>∼</m:t>
          </m:r>
          <m:r>
            <m:t>N</m:t>
          </m:r>
          <m:d>
            <m:dPr>
              <m:begChr m:val="("/>
              <m:endChr m:val=")"/>
              <m:sepChr m:val=""/>
              <m:grow/>
            </m:dPr>
            <m:e>
              <m:r>
                <m:rPr>
                  <m:sty m:val="p"/>
                </m:rPr>
                <m:t>−</m:t>
              </m:r>
              <m:r>
                <m:t>2</m:t>
              </m:r>
              <m:r>
                <m:rPr>
                  <m:sty m:val="p"/>
                </m:rPr>
                <m:t>,</m:t>
              </m:r>
              <m:r>
                <m:t>1.5</m:t>
              </m:r>
            </m:e>
          </m:d>
          <m:r>
            <m:rPr>
              <m:sty m:val="p"/>
            </m:rPr>
            <m:t>,</m:t>
          </m:r>
          <m:r>
            <m:t> </m:t>
          </m:r>
          <m:sSub>
            <m:e>
              <m:r>
                <m:t>σ</m:t>
              </m:r>
            </m:e>
            <m:sub>
              <m:sSub>
                <m:e>
                  <m:r>
                    <m:t>β</m:t>
                  </m:r>
                </m:e>
                <m:sub>
                  <m:r>
                    <m:t>P</m:t>
                  </m:r>
                  <m:r>
                    <m:t>H</m:t>
                  </m:r>
                  <m:r>
                    <m:t>S</m:t>
                  </m:r>
                </m:sub>
              </m:sSub>
            </m:sub>
          </m:sSub>
          <m:r>
            <m:rPr>
              <m:sty m:val="p"/>
            </m:rPr>
            <m:t>∼</m:t>
          </m:r>
          <m:r>
            <m:t>N</m:t>
          </m:r>
          <m:d>
            <m:dPr>
              <m:begChr m:val="("/>
              <m:endChr m:val=")"/>
              <m:sepChr m:val=""/>
              <m:grow/>
            </m:dPr>
            <m:e>
              <m:r>
                <m:t>0</m:t>
              </m:r>
              <m:r>
                <m:rPr>
                  <m:sty m:val="p"/>
                </m:rPr>
                <m:t>,</m:t>
              </m:r>
              <m:r>
                <m:t>1</m:t>
              </m:r>
            </m:e>
          </m:d>
          <m:r>
            <m:rPr>
              <m:sty m:val="p"/>
            </m:rPr>
            <m:t>,</m:t>
          </m:r>
          <m:r>
            <m:t> </m:t>
          </m:r>
          <m:sSub>
            <m:e>
              <m:r>
                <m:t>μ</m:t>
              </m:r>
            </m:e>
            <m:sub>
              <m:sSub>
                <m:e>
                  <m:r>
                    <m:t>β</m:t>
                  </m:r>
                </m:e>
                <m:sub>
                  <m:sSub>
                    <m:e>
                      <m:r>
                        <m:t>α</m:t>
                      </m:r>
                    </m:e>
                    <m:sub>
                      <m:r>
                        <m:t>P</m:t>
                      </m:r>
                      <m:r>
                        <m:t>H</m:t>
                      </m:r>
                      <m:r>
                        <m:t>S</m:t>
                      </m:r>
                    </m:sub>
                  </m:sSub>
                </m:sub>
              </m:sSub>
            </m:sub>
          </m:sSub>
          <m:r>
            <m:rPr>
              <m:sty m:val="p"/>
            </m:rPr>
            <m:t>∼</m:t>
          </m:r>
          <m:r>
            <m:t>N</m:t>
          </m:r>
          <m:d>
            <m:dPr>
              <m:begChr m:val="("/>
              <m:endChr m:val=")"/>
              <m:sepChr m:val=""/>
              <m:grow/>
            </m:dPr>
            <m:e>
              <m:r>
                <m:t>4</m:t>
              </m:r>
              <m:r>
                <m:rPr>
                  <m:sty m:val="p"/>
                </m:rPr>
                <m:t>,</m:t>
              </m:r>
              <m:r>
                <m:t>0.5</m:t>
              </m:r>
            </m:e>
          </m:d>
          <m:r>
            <m:rPr>
              <m:sty m:val="p"/>
            </m:rPr>
            <m:t>,</m:t>
          </m:r>
          <m:r>
            <m:t> </m:t>
          </m:r>
          <m:sSub>
            <m:e>
              <m:r>
                <m:t>σ</m:t>
              </m:r>
            </m:e>
            <m:sub>
              <m:sSub>
                <m:e>
                  <m:r>
                    <m:t>β</m:t>
                  </m:r>
                </m:e>
                <m:sub>
                  <m:sSub>
                    <m:e>
                      <m:r>
                        <m:t>α</m:t>
                      </m:r>
                    </m:e>
                    <m:sub>
                      <m:r>
                        <m:t>P</m:t>
                      </m:r>
                      <m:r>
                        <m:t>H</m:t>
                      </m:r>
                      <m:r>
                        <m:t>S</m:t>
                      </m:r>
                    </m:sub>
                  </m:sSub>
                </m:sub>
              </m:sSub>
            </m:sub>
          </m:sSub>
          <m:r>
            <m:rPr>
              <m:sty m:val="p"/>
            </m:rPr>
            <m:t>∼</m:t>
          </m:r>
          <m:r>
            <m:t>N</m:t>
          </m:r>
          <m:d>
            <m:dPr>
              <m:begChr m:val="("/>
              <m:endChr m:val=")"/>
              <m:sepChr m:val=""/>
              <m:grow/>
            </m:dPr>
            <m:e>
              <m:r>
                <m:t>1</m:t>
              </m:r>
              <m:r>
                <m:rPr>
                  <m:sty m:val="p"/>
                </m:rPr>
                <m:t>,</m:t>
              </m:r>
              <m:r>
                <m:t>0.5</m:t>
              </m:r>
            </m:e>
          </m:d>
        </m:oMath>
      </m:oMathPara>
    </w:p>
    <w:p>
      <w:pPr>
        <w:pStyle w:val="FirstParagraph"/>
      </w:pPr>
      <m:oMathPara>
        <m:oMathParaPr>
          <m:jc m:val="center"/>
        </m:oMathParaPr>
        <m:oMath>
          <m:sSub>
            <m:e>
              <m:r>
                <m:t>μ</m:t>
              </m:r>
            </m:e>
            <m:sub>
              <m:sSub>
                <m:e>
                  <m:r>
                    <m:t>γ</m:t>
                  </m:r>
                </m:e>
                <m:sub>
                  <m:r>
                    <m:t>P</m:t>
                  </m:r>
                  <m:r>
                    <m:t>H</m:t>
                  </m:r>
                  <m:r>
                    <m:t>S</m:t>
                  </m:r>
                </m:sub>
              </m:sSub>
            </m:sub>
          </m:sSub>
          <m:r>
            <m:rPr>
              <m:sty m:val="p"/>
            </m:rPr>
            <m:t>∼</m:t>
          </m:r>
          <m:r>
            <m:t>N</m:t>
          </m:r>
          <m:d>
            <m:dPr>
              <m:begChr m:val="("/>
              <m:endChr m:val=")"/>
              <m:sepChr m:val=""/>
              <m:grow/>
            </m:dPr>
            <m:e>
              <m:r>
                <m:rPr>
                  <m:sty m:val="p"/>
                </m:rPr>
                <m:t>−</m:t>
              </m:r>
              <m:r>
                <m:t>5</m:t>
              </m:r>
              <m:r>
                <m:rPr>
                  <m:sty m:val="p"/>
                </m:rPr>
                <m:t>,</m:t>
              </m:r>
              <m:r>
                <m:t>1</m:t>
              </m:r>
            </m:e>
          </m:d>
          <m:r>
            <m:rPr>
              <m:sty m:val="p"/>
            </m:rPr>
            <m:t>,</m:t>
          </m:r>
          <m:r>
            <m:t> </m:t>
          </m:r>
          <m:sSub>
            <m:e>
              <m:r>
                <m:t>σ</m:t>
              </m:r>
            </m:e>
            <m:sub>
              <m:sSub>
                <m:e>
                  <m:r>
                    <m:t>γ</m:t>
                  </m:r>
                </m:e>
                <m:sub>
                  <m:r>
                    <m:t>P</m:t>
                  </m:r>
                  <m:r>
                    <m:t>H</m:t>
                  </m:r>
                  <m:r>
                    <m:t>S</m:t>
                  </m:r>
                </m:sub>
              </m:sSub>
            </m:sub>
          </m:sSub>
          <m:r>
            <m:rPr>
              <m:sty m:val="p"/>
            </m:rPr>
            <m:t>∼</m:t>
          </m:r>
          <m:r>
            <m:t>N</m:t>
          </m:r>
          <m:d>
            <m:dPr>
              <m:begChr m:val="("/>
              <m:endChr m:val=")"/>
              <m:sepChr m:val=""/>
              <m:grow/>
            </m:dPr>
            <m:e>
              <m:r>
                <m:t>0</m:t>
              </m:r>
              <m:r>
                <m:rPr>
                  <m:sty m:val="p"/>
                </m:rPr>
                <m:t>,</m:t>
              </m:r>
              <m:r>
                <m:t>1</m:t>
              </m:r>
            </m:e>
          </m:d>
          <m:r>
            <m:rPr>
              <m:sty m:val="p"/>
            </m:rPr>
            <m:t>,</m:t>
          </m:r>
          <m:r>
            <m:t> </m:t>
          </m:r>
          <m:sSub>
            <m:e>
              <m:r>
                <m:t>μ</m:t>
              </m:r>
            </m:e>
            <m:sub>
              <m:sSub>
                <m:e>
                  <m:r>
                    <m:t>β</m:t>
                  </m:r>
                </m:e>
                <m:sub>
                  <m:sSub>
                    <m:e>
                      <m:r>
                        <m:t>λ</m:t>
                      </m:r>
                    </m:e>
                    <m:sub>
                      <m:r>
                        <m:t>P</m:t>
                      </m:r>
                      <m:r>
                        <m:t>H</m:t>
                      </m:r>
                      <m:r>
                        <m:t>S</m:t>
                      </m:r>
                    </m:sub>
                  </m:sSub>
                </m:sub>
              </m:sSub>
            </m:sub>
          </m:sSub>
          <m:r>
            <m:rPr>
              <m:sty m:val="p"/>
            </m:rPr>
            <m:t>∼</m:t>
          </m:r>
          <m:r>
            <m:t>N</m:t>
          </m:r>
          <m:d>
            <m:dPr>
              <m:begChr m:val="("/>
              <m:endChr m:val=")"/>
              <m:sepChr m:val=""/>
              <m:grow/>
            </m:dPr>
            <m:e>
              <m:r>
                <m:t>0</m:t>
              </m:r>
              <m:r>
                <m:rPr>
                  <m:sty m:val="p"/>
                </m:rPr>
                <m:t>,</m:t>
              </m:r>
              <m:r>
                <m:t>1</m:t>
              </m:r>
            </m:e>
          </m:d>
          <m:r>
            <m:rPr>
              <m:sty m:val="p"/>
            </m:rPr>
            <m:t>,</m:t>
          </m:r>
          <m:r>
            <m:t> </m:t>
          </m:r>
          <m:sSub>
            <m:e>
              <m:r>
                <m:t>σ</m:t>
              </m:r>
            </m:e>
            <m:sub>
              <m:sSub>
                <m:e>
                  <m:r>
                    <m:t>β</m:t>
                  </m:r>
                </m:e>
                <m:sub>
                  <m:sSub>
                    <m:e>
                      <m:r>
                        <m:t>λ</m:t>
                      </m:r>
                    </m:e>
                    <m:sub>
                      <m:r>
                        <m:t>P</m:t>
                      </m:r>
                      <m:r>
                        <m:t>H</m:t>
                      </m:r>
                      <m:r>
                        <m:t>S</m:t>
                      </m:r>
                    </m:sub>
                  </m:sSub>
                </m:sub>
              </m:sSub>
            </m:sub>
          </m:sSub>
          <m:r>
            <m:rPr>
              <m:sty m:val="p"/>
            </m:rPr>
            <m:t>∼</m:t>
          </m:r>
          <m:r>
            <m:t>N</m:t>
          </m:r>
          <m:d>
            <m:dPr>
              <m:begChr m:val="("/>
              <m:endChr m:val=")"/>
              <m:sepChr m:val=""/>
              <m:grow/>
            </m:dPr>
            <m:e>
              <m:r>
                <m:t>0</m:t>
              </m:r>
              <m:r>
                <m:rPr>
                  <m:sty m:val="p"/>
                </m:rPr>
                <m:t>,</m:t>
              </m:r>
              <m:r>
                <m:t>1</m:t>
              </m:r>
            </m:e>
          </m:d>
        </m:oMath>
      </m:oMathPara>
    </w:p>
    <w:p>
      <w:pPr>
        <w:pStyle w:val="FirstParagraph"/>
      </w:pPr>
      <w:r>
        <w:t xml:space="preserve">Response time effects:</w:t>
      </w:r>
    </w:p>
    <w:p>
      <w:pPr>
        <w:pStyle w:val="BodyText"/>
      </w:pPr>
      <m:oMathPara>
        <m:oMathParaPr>
          <m:jc m:val="center"/>
        </m:oMathParaPr>
        <m:oMath>
          <m:sSub>
            <m:e>
              <m:r>
                <m:t>μ</m:t>
              </m:r>
            </m:e>
            <m:sub>
              <m:sSub>
                <m:e>
                  <m:r>
                    <m:t>α</m:t>
                  </m:r>
                </m:e>
                <m:sub>
                  <m:r>
                    <m:t>r</m:t>
                  </m:r>
                  <m:r>
                    <m:t>t</m:t>
                  </m:r>
                </m:sub>
              </m:sSub>
            </m:sub>
          </m:sSub>
          <m:r>
            <m:rPr>
              <m:sty m:val="p"/>
            </m:rPr>
            <m:t>∼</m:t>
          </m:r>
          <m:r>
            <m:t>N</m:t>
          </m:r>
          <m:d>
            <m:dPr>
              <m:begChr m:val="("/>
              <m:endChr m:val=")"/>
              <m:sepChr m:val=""/>
              <m:grow/>
            </m:dPr>
            <m:e>
              <m:r>
                <m:t>0.3</m:t>
              </m:r>
              <m:r>
                <m:rPr>
                  <m:sty m:val="p"/>
                </m:rPr>
                <m:t>,</m:t>
              </m:r>
              <m:r>
                <m:t>0.5</m:t>
              </m:r>
            </m:e>
          </m:d>
          <m:r>
            <m:rPr>
              <m:sty m:val="p"/>
            </m:rPr>
            <m:t>,</m:t>
          </m:r>
          <m:r>
            <m:t> </m:t>
          </m:r>
          <m:sSub>
            <m:e>
              <m:r>
                <m:t>σ</m:t>
              </m:r>
            </m:e>
            <m:sub>
              <m:sSub>
                <m:e>
                  <m:r>
                    <m:t>α</m:t>
                  </m:r>
                </m:e>
                <m:sub>
                  <m:r>
                    <m:t>r</m:t>
                  </m:r>
                  <m:r>
                    <m:t>t</m:t>
                  </m:r>
                </m:sub>
              </m:sSub>
            </m:sub>
          </m:sSub>
          <m:r>
            <m:rPr>
              <m:sty m:val="p"/>
            </m:rPr>
            <m:t>∼</m:t>
          </m:r>
          <m:r>
            <m:t>N</m:t>
          </m:r>
          <m:d>
            <m:dPr>
              <m:begChr m:val="("/>
              <m:endChr m:val=")"/>
              <m:sepChr m:val=""/>
              <m:grow/>
            </m:dPr>
            <m:e>
              <m:r>
                <m:t>1</m:t>
              </m:r>
              <m:r>
                <m:rPr>
                  <m:sty m:val="p"/>
                </m:rPr>
                <m:t>,</m:t>
              </m:r>
              <m:r>
                <m:t>1</m:t>
              </m:r>
            </m:e>
          </m:d>
          <m:r>
            <m:rPr>
              <m:sty m:val="p"/>
            </m:rPr>
            <m:t>,</m:t>
          </m:r>
          <m:r>
            <m:t> </m:t>
          </m:r>
          <m:sSub>
            <m:e>
              <m:r>
                <m:t>μ</m:t>
              </m:r>
            </m:e>
            <m:sub>
              <m:sSub>
                <m:e>
                  <m:r>
                    <m:t>β</m:t>
                  </m:r>
                </m:e>
                <m:sub>
                  <m:sSub>
                    <m:e>
                      <m:r>
                        <m:t>​</m:t>
                      </m:r>
                    </m:e>
                    <m:sub>
                      <m:r>
                        <m:t>1</m:t>
                      </m:r>
                      <m:r>
                        <m:t>r</m:t>
                      </m:r>
                      <m:r>
                        <m:t>t</m:t>
                      </m:r>
                    </m:sub>
                  </m:sSub>
                </m:sub>
              </m:sSub>
            </m:sub>
          </m:sSub>
          <m:r>
            <m:rPr>
              <m:sty m:val="p"/>
            </m:rPr>
            <m:t>∼</m:t>
          </m:r>
          <m:r>
            <m:t>N</m:t>
          </m:r>
          <m:d>
            <m:dPr>
              <m:begChr m:val="("/>
              <m:endChr m:val=")"/>
              <m:sepChr m:val=""/>
              <m:grow/>
            </m:dPr>
            <m:e>
              <m:r>
                <m:t>2.5</m:t>
              </m:r>
              <m:r>
                <m:rPr>
                  <m:sty m:val="p"/>
                </m:rPr>
                <m:t>,</m:t>
              </m:r>
              <m:r>
                <m:t>1</m:t>
              </m:r>
            </m:e>
          </m:d>
          <m:r>
            <m:rPr>
              <m:sty m:val="p"/>
            </m:rPr>
            <m:t>,</m:t>
          </m:r>
          <m:r>
            <m:t> </m:t>
          </m:r>
          <m:sSub>
            <m:e>
              <m:r>
                <m:t>σ</m:t>
              </m:r>
            </m:e>
            <m:sub>
              <m:sSub>
                <m:e>
                  <m:r>
                    <m:t>β</m:t>
                  </m:r>
                </m:e>
                <m:sub>
                  <m:sSub>
                    <m:e>
                      <m:r>
                        <m:t>​</m:t>
                      </m:r>
                    </m:e>
                    <m:sub>
                      <m:r>
                        <m:t>1</m:t>
                      </m:r>
                      <m:r>
                        <m:t>r</m:t>
                      </m:r>
                      <m:r>
                        <m:t>t</m:t>
                      </m:r>
                    </m:sub>
                  </m:sSub>
                </m:sub>
              </m:sSub>
            </m:sub>
          </m:sSub>
          <m:r>
            <m:rPr>
              <m:sty m:val="p"/>
            </m:rPr>
            <m:t>∼</m:t>
          </m:r>
          <m:r>
            <m:t>N</m:t>
          </m:r>
          <m:d>
            <m:dPr>
              <m:begChr m:val="("/>
              <m:endChr m:val=")"/>
              <m:sepChr m:val=""/>
              <m:grow/>
            </m:dPr>
            <m:e>
              <m:r>
                <m:t>1</m:t>
              </m:r>
              <m:r>
                <m:rPr>
                  <m:sty m:val="p"/>
                </m:rPr>
                <m:t>,</m:t>
              </m:r>
              <m:r>
                <m:t>2</m:t>
              </m:r>
            </m:e>
          </m:d>
        </m:oMath>
      </m:oMathPara>
    </w:p>
    <w:p>
      <w:pPr>
        <w:pStyle w:val="FirstParagraph"/>
      </w:pPr>
      <m:oMathPara>
        <m:oMathParaPr>
          <m:jc m:val="center"/>
        </m:oMathParaPr>
        <m:oMath>
          <m:sSub>
            <m:e>
              <m:r>
                <m:t>μ</m:t>
              </m:r>
            </m:e>
            <m:sub>
              <m:sSub>
                <m:e>
                  <m:r>
                    <m:t>β</m:t>
                  </m:r>
                </m:e>
                <m:sub>
                  <m:r>
                    <m:t>2</m:t>
                  </m:r>
                  <m:r>
                    <m:t>r</m:t>
                  </m:r>
                  <m:r>
                    <m:t>t</m:t>
                  </m:r>
                </m:sub>
              </m:sSub>
            </m:sub>
          </m:sSub>
          <m:r>
            <m:rPr>
              <m:sty m:val="p"/>
            </m:rPr>
            <m:t>∼</m:t>
          </m:r>
          <m:r>
            <m:t>N</m:t>
          </m:r>
          <m:d>
            <m:dPr>
              <m:begChr m:val="("/>
              <m:endChr m:val=")"/>
              <m:sepChr m:val=""/>
              <m:grow/>
            </m:dPr>
            <m:e>
              <m:r>
                <m:t>0</m:t>
              </m:r>
              <m:r>
                <m:rPr>
                  <m:sty m:val="p"/>
                </m:rPr>
                <m:t>,</m:t>
              </m:r>
              <m:r>
                <m:t>1</m:t>
              </m:r>
            </m:e>
          </m:d>
          <m:r>
            <m:rPr>
              <m:sty m:val="p"/>
            </m:rPr>
            <m:t>,</m:t>
          </m:r>
          <m:r>
            <m:t> </m:t>
          </m:r>
          <m:sSub>
            <m:e>
              <m:r>
                <m:t>σ</m:t>
              </m:r>
            </m:e>
            <m:sub>
              <m:sSub>
                <m:e>
                  <m:r>
                    <m:t>β</m:t>
                  </m:r>
                </m:e>
                <m:sub>
                  <m:r>
                    <m:t>2</m:t>
                  </m:r>
                  <m:r>
                    <m:t>r</m:t>
                  </m:r>
                  <m:r>
                    <m:t>t</m:t>
                  </m:r>
                </m:sub>
              </m:sSub>
            </m:sub>
          </m:sSub>
          <m:r>
            <m:rPr>
              <m:sty m:val="p"/>
            </m:rPr>
            <m:t>∼</m:t>
          </m:r>
          <m:r>
            <m:t>N</m:t>
          </m:r>
          <m:d>
            <m:dPr>
              <m:begChr m:val="("/>
              <m:endChr m:val=")"/>
              <m:sepChr m:val=""/>
              <m:grow/>
            </m:dPr>
            <m:e>
              <m:r>
                <m:t>1</m:t>
              </m:r>
              <m:r>
                <m:rPr>
                  <m:sty m:val="p"/>
                </m:rPr>
                <m:t>,</m:t>
              </m:r>
              <m:r>
                <m:t>2</m:t>
              </m:r>
            </m:e>
          </m:d>
          <m:r>
            <m:rPr>
              <m:sty m:val="p"/>
            </m:rPr>
            <m:t>,</m:t>
          </m:r>
          <m:r>
            <m:t> </m:t>
          </m:r>
          <m:sSub>
            <m:e>
              <m:r>
                <m:t>μ</m:t>
              </m:r>
            </m:e>
            <m:sub>
              <m:r>
                <m:t>τ</m:t>
              </m:r>
            </m:sub>
          </m:sSub>
          <m:r>
            <m:rPr>
              <m:sty m:val="p"/>
            </m:rPr>
            <m:t>∼</m:t>
          </m:r>
          <m:r>
            <m:t>N</m:t>
          </m:r>
          <m:d>
            <m:dPr>
              <m:begChr m:val="("/>
              <m:endChr m:val=")"/>
              <m:sepChr m:val=""/>
              <m:grow/>
            </m:dPr>
            <m:e>
              <m:r>
                <m:rPr>
                  <m:sty m:val="p"/>
                </m:rPr>
                <m:t>−</m:t>
              </m:r>
              <m:r>
                <m:t>2</m:t>
              </m:r>
              <m:r>
                <m:rPr>
                  <m:sty m:val="p"/>
                </m:rPr>
                <m:t>,</m:t>
              </m:r>
              <m:r>
                <m:t>1</m:t>
              </m:r>
            </m:e>
          </m:d>
          <m:r>
            <m:rPr>
              <m:sty m:val="p"/>
            </m:rPr>
            <m:t>,</m:t>
          </m:r>
          <m:r>
            <m:t> </m:t>
          </m:r>
          <m:sSub>
            <m:e>
              <m:r>
                <m:t>σ</m:t>
              </m:r>
            </m:e>
            <m:sub>
              <m:r>
                <m:t>τ</m:t>
              </m:r>
            </m:sub>
          </m:sSub>
          <m:r>
            <m:rPr>
              <m:sty m:val="p"/>
            </m:rPr>
            <m:t>∼</m:t>
          </m:r>
          <m:r>
            <m:t>N</m:t>
          </m:r>
          <m:d>
            <m:dPr>
              <m:begChr m:val="("/>
              <m:endChr m:val=")"/>
              <m:sepChr m:val=""/>
              <m:grow/>
            </m:dPr>
            <m:e>
              <m:r>
                <m:t>0</m:t>
              </m:r>
              <m:r>
                <m:rPr>
                  <m:sty m:val="p"/>
                </m:rPr>
                <m:t>,</m:t>
              </m:r>
              <m:r>
                <m:t>1</m:t>
              </m:r>
            </m:e>
          </m:d>
          <m:r>
            <m:rPr>
              <m:sty m:val="p"/>
            </m:rPr>
            <m:t>,</m:t>
          </m:r>
        </m:oMath>
      </m:oMathPara>
    </w:p>
    <w:p>
      <w:pPr>
        <w:pStyle w:val="FirstParagraph"/>
      </w:pPr>
      <m:oMathPara>
        <m:oMathParaPr>
          <m:jc m:val="center"/>
        </m:oMathParaPr>
        <m:oMath>
          <m:sSub>
            <m:e>
              <m:r>
                <m:t>μ</m:t>
              </m:r>
            </m:e>
            <m:sub>
              <m:sSub>
                <m:e>
                  <m:r>
                    <m:t>σ</m:t>
                  </m:r>
                </m:e>
                <m:sub>
                  <m:r>
                    <m:t>r</m:t>
                  </m:r>
                  <m:r>
                    <m:t>t</m:t>
                  </m:r>
                </m:sub>
              </m:sSub>
            </m:sub>
          </m:sSub>
          <m:r>
            <m:rPr>
              <m:sty m:val="p"/>
            </m:rPr>
            <m:t>∼</m:t>
          </m:r>
          <m:r>
            <m:t>N</m:t>
          </m:r>
          <m:d>
            <m:dPr>
              <m:begChr m:val="("/>
              <m:endChr m:val=")"/>
              <m:sepChr m:val=""/>
              <m:grow/>
            </m:dPr>
            <m:e>
              <m:r>
                <m:rPr>
                  <m:sty m:val="p"/>
                </m:rPr>
                <m:t>−</m:t>
              </m:r>
              <m:r>
                <m:t>1</m:t>
              </m:r>
              <m:r>
                <m:rPr>
                  <m:sty m:val="p"/>
                </m:rPr>
                <m:t>,</m:t>
              </m:r>
              <m:r>
                <m:t>0.5</m:t>
              </m:r>
            </m:e>
          </m:d>
          <m:r>
            <m:rPr>
              <m:sty m:val="p"/>
            </m:rPr>
            <m:t>,</m:t>
          </m:r>
          <m:r>
            <m:t> </m:t>
          </m:r>
          <m:sSub>
            <m:e>
              <m:r>
                <m:t>σ</m:t>
              </m:r>
            </m:e>
            <m:sub>
              <m:r>
                <m:t>σ</m:t>
              </m:r>
              <m:r>
                <m:t>r</m:t>
              </m:r>
              <m:r>
                <m:t>t</m:t>
              </m:r>
            </m:sub>
          </m:sSub>
          <m:r>
            <m:rPr>
              <m:sty m:val="p"/>
            </m:rPr>
            <m:t>∼</m:t>
          </m:r>
          <m:r>
            <m:t>N</m:t>
          </m:r>
          <m:d>
            <m:dPr>
              <m:begChr m:val="("/>
              <m:endChr m:val=")"/>
              <m:sepChr m:val=""/>
              <m:grow/>
            </m:dPr>
            <m:e>
              <m:r>
                <m:t>0.5</m:t>
              </m:r>
              <m:r>
                <m:rPr>
                  <m:sty m:val="p"/>
                </m:rPr>
                <m:t>,</m:t>
              </m:r>
              <m:r>
                <m:t>1</m:t>
              </m:r>
            </m:e>
          </m:d>
        </m:oMath>
      </m:oMathPara>
    </w:p>
    <w:p>
      <w:pPr>
        <w:pStyle w:val="FirstParagraph"/>
      </w:pPr>
      <w:r>
        <w:t xml:space="preserve">Confidence effects:</w:t>
      </w:r>
    </w:p>
    <w:p>
      <w:pPr>
        <w:pStyle w:val="BodyText"/>
      </w:pPr>
      <m:oMathPara>
        <m:oMathParaPr>
          <m:jc m:val="center"/>
        </m:oMathParaPr>
        <m:oMath>
          <m:sSub>
            <m:e>
              <m:r>
                <m:t>μ</m:t>
              </m:r>
            </m:e>
            <m:sub>
              <m:sSub>
                <m:e>
                  <m:r>
                    <m:t>α</m:t>
                  </m:r>
                </m:e>
                <m:sub>
                  <m:r>
                    <m:t>c</m:t>
                  </m:r>
                  <m:r>
                    <m:t>o</m:t>
                  </m:r>
                  <m:r>
                    <m:t>n</m:t>
                  </m:r>
                  <m:r>
                    <m:t>f</m:t>
                  </m:r>
                </m:sub>
              </m:sSub>
            </m:sub>
          </m:sSub>
          <m:r>
            <m:rPr>
              <m:sty m:val="p"/>
            </m:rPr>
            <m:t>∼</m:t>
          </m:r>
          <m:r>
            <m:t>N</m:t>
          </m:r>
          <m:d>
            <m:dPr>
              <m:begChr m:val="("/>
              <m:endChr m:val=")"/>
              <m:sepChr m:val=""/>
              <m:grow/>
            </m:dPr>
            <m:e>
              <m:r>
                <m:t>0.3</m:t>
              </m:r>
              <m:r>
                <m:rPr>
                  <m:sty m:val="p"/>
                </m:rPr>
                <m:t>,</m:t>
              </m:r>
              <m:r>
                <m:t>0.5</m:t>
              </m:r>
            </m:e>
          </m:d>
          <m:r>
            <m:rPr>
              <m:sty m:val="p"/>
            </m:rPr>
            <m:t>,</m:t>
          </m:r>
          <m:r>
            <m:t> </m:t>
          </m:r>
          <m:sSub>
            <m:e>
              <m:r>
                <m:t>σ</m:t>
              </m:r>
            </m:e>
            <m:sub>
              <m:sSub>
                <m:e>
                  <m:r>
                    <m:t>α</m:t>
                  </m:r>
                </m:e>
                <m:sub>
                  <m:r>
                    <m:t>c</m:t>
                  </m:r>
                  <m:r>
                    <m:t>o</m:t>
                  </m:r>
                  <m:r>
                    <m:t>n</m:t>
                  </m:r>
                  <m:r>
                    <m:t>f</m:t>
                  </m:r>
                </m:sub>
              </m:sSub>
            </m:sub>
          </m:sSub>
          <m:r>
            <m:rPr>
              <m:sty m:val="p"/>
            </m:rPr>
            <m:t>∼</m:t>
          </m:r>
          <m:r>
            <m:t>N</m:t>
          </m:r>
          <m:d>
            <m:dPr>
              <m:begChr m:val="("/>
              <m:endChr m:val=")"/>
              <m:sepChr m:val=""/>
              <m:grow/>
            </m:dPr>
            <m:e>
              <m:r>
                <m:t>1</m:t>
              </m:r>
              <m:r>
                <m:rPr>
                  <m:sty m:val="p"/>
                </m:rPr>
                <m:t>,</m:t>
              </m:r>
              <m:r>
                <m:t>1</m:t>
              </m:r>
            </m:e>
          </m:d>
          <m:r>
            <m:rPr>
              <m:sty m:val="p"/>
            </m:rPr>
            <m:t>,</m:t>
          </m:r>
          <m:r>
            <m:t> </m:t>
          </m:r>
          <m:sSub>
            <m:e>
              <m:r>
                <m:t>μ</m:t>
              </m:r>
            </m:e>
            <m:sub>
              <m:sSub>
                <m:e>
                  <m:r>
                    <m:t>β</m:t>
                  </m:r>
                </m:e>
                <m:sub>
                  <m:sSub>
                    <m:e>
                      <m:r>
                        <m:t>​</m:t>
                      </m:r>
                    </m:e>
                    <m:sub>
                      <m:r>
                        <m:t>1</m:t>
                      </m:r>
                      <m:r>
                        <m:t>c</m:t>
                      </m:r>
                      <m:r>
                        <m:t>o</m:t>
                      </m:r>
                      <m:r>
                        <m:t>n</m:t>
                      </m:r>
                      <m:r>
                        <m:t>f</m:t>
                      </m:r>
                    </m:sub>
                  </m:sSub>
                </m:sub>
              </m:sSub>
            </m:sub>
          </m:sSub>
          <m:r>
            <m:rPr>
              <m:sty m:val="p"/>
            </m:rPr>
            <m:t>∼</m:t>
          </m:r>
          <m:r>
            <m:t>N</m:t>
          </m:r>
          <m:d>
            <m:dPr>
              <m:begChr m:val="("/>
              <m:endChr m:val=")"/>
              <m:sepChr m:val=""/>
              <m:grow/>
            </m:dPr>
            <m:e>
              <m:r>
                <m:t>2.5</m:t>
              </m:r>
              <m:r>
                <m:rPr>
                  <m:sty m:val="p"/>
                </m:rPr>
                <m:t>,</m:t>
              </m:r>
              <m:r>
                <m:t>1</m:t>
              </m:r>
            </m:e>
          </m:d>
          <m:r>
            <m:rPr>
              <m:sty m:val="p"/>
            </m:rPr>
            <m:t>,</m:t>
          </m:r>
          <m:r>
            <m:t> </m:t>
          </m:r>
          <m:sSub>
            <m:e>
              <m:r>
                <m:t>σ</m:t>
              </m:r>
            </m:e>
            <m:sub>
              <m:sSub>
                <m:e>
                  <m:r>
                    <m:t>β</m:t>
                  </m:r>
                </m:e>
                <m:sub>
                  <m:sSub>
                    <m:e>
                      <m:r>
                        <m:t>​</m:t>
                      </m:r>
                    </m:e>
                    <m:sub>
                      <m:r>
                        <m:t>1</m:t>
                      </m:r>
                      <m:r>
                        <m:t>c</m:t>
                      </m:r>
                      <m:r>
                        <m:t>o</m:t>
                      </m:r>
                      <m:r>
                        <m:t>n</m:t>
                      </m:r>
                      <m:r>
                        <m:t>f</m:t>
                      </m:r>
                    </m:sub>
                  </m:sSub>
                </m:sub>
              </m:sSub>
            </m:sub>
          </m:sSub>
          <m:r>
            <m:rPr>
              <m:sty m:val="p"/>
            </m:rPr>
            <m:t>∼</m:t>
          </m:r>
          <m:r>
            <m:t>N</m:t>
          </m:r>
          <m:d>
            <m:dPr>
              <m:begChr m:val="("/>
              <m:endChr m:val=")"/>
              <m:sepChr m:val=""/>
              <m:grow/>
            </m:dPr>
            <m:e>
              <m:r>
                <m:t>1</m:t>
              </m:r>
              <m:r>
                <m:rPr>
                  <m:sty m:val="p"/>
                </m:rPr>
                <m:t>,</m:t>
              </m:r>
              <m:r>
                <m:t>2</m:t>
              </m:r>
            </m:e>
          </m:d>
        </m:oMath>
      </m:oMathPara>
    </w:p>
    <w:p>
      <w:pPr>
        <w:pStyle w:val="FirstParagraph"/>
      </w:pPr>
      <m:oMathPara>
        <m:oMathParaPr>
          <m:jc m:val="center"/>
        </m:oMathParaPr>
        <m:oMath>
          <m:sSub>
            <m:e>
              <m:r>
                <m:t>μ</m:t>
              </m:r>
            </m:e>
            <m:sub>
              <m:sSub>
                <m:e>
                  <m:r>
                    <m:t>β</m:t>
                  </m:r>
                </m:e>
                <m:sub>
                  <m:r>
                    <m:t>2</m:t>
                  </m:r>
                  <m:r>
                    <m:t>c</m:t>
                  </m:r>
                  <m:r>
                    <m:t>o</m:t>
                  </m:r>
                  <m:r>
                    <m:t>n</m:t>
                  </m:r>
                  <m:r>
                    <m:t>f</m:t>
                  </m:r>
                </m:sub>
              </m:sSub>
            </m:sub>
          </m:sSub>
          <m:r>
            <m:rPr>
              <m:sty m:val="p"/>
            </m:rPr>
            <m:t>∼</m:t>
          </m:r>
          <m:r>
            <m:t>N</m:t>
          </m:r>
          <m:d>
            <m:dPr>
              <m:begChr m:val="("/>
              <m:endChr m:val=")"/>
              <m:sepChr m:val=""/>
              <m:grow/>
            </m:dPr>
            <m:e>
              <m:r>
                <m:t>0</m:t>
              </m:r>
              <m:r>
                <m:rPr>
                  <m:sty m:val="p"/>
                </m:rPr>
                <m:t>,</m:t>
              </m:r>
              <m:r>
                <m:t>1</m:t>
              </m:r>
            </m:e>
          </m:d>
          <m:r>
            <m:rPr>
              <m:sty m:val="p"/>
            </m:rPr>
            <m:t>,</m:t>
          </m:r>
          <m:r>
            <m:t> </m:t>
          </m:r>
          <m:sSub>
            <m:e>
              <m:r>
                <m:t>σ</m:t>
              </m:r>
            </m:e>
            <m:sub>
              <m:sSub>
                <m:e>
                  <m:r>
                    <m:t>β</m:t>
                  </m:r>
                </m:e>
                <m:sub>
                  <m:r>
                    <m:t>2</m:t>
                  </m:r>
                  <m:r>
                    <m:t>c</m:t>
                  </m:r>
                  <m:r>
                    <m:t>o</m:t>
                  </m:r>
                  <m:r>
                    <m:t>n</m:t>
                  </m:r>
                  <m:r>
                    <m:t>f</m:t>
                  </m:r>
                </m:sub>
              </m:sSub>
            </m:sub>
          </m:sSub>
          <m:r>
            <m:rPr>
              <m:sty m:val="p"/>
            </m:rPr>
            <m:t>∼</m:t>
          </m:r>
          <m:r>
            <m:t>N</m:t>
          </m:r>
          <m:d>
            <m:dPr>
              <m:begChr m:val="("/>
              <m:endChr m:val=")"/>
              <m:sepChr m:val=""/>
              <m:grow/>
            </m:dPr>
            <m:e>
              <m:r>
                <m:t>1</m:t>
              </m:r>
              <m:r>
                <m:rPr>
                  <m:sty m:val="p"/>
                </m:rPr>
                <m:t>,</m:t>
              </m:r>
              <m:r>
                <m:t>2</m:t>
              </m:r>
            </m:e>
          </m:d>
          <m:r>
            <m:rPr>
              <m:sty m:val="p"/>
            </m:rPr>
            <m:t>,</m:t>
          </m:r>
          <m:r>
            <m:t> </m:t>
          </m:r>
          <m:sSub>
            <m:e>
              <m:r>
                <m:t>μ</m:t>
              </m:r>
            </m:e>
            <m:sub>
              <m:r>
                <m:t>c</m:t>
              </m:r>
              <m:r>
                <m:t>1</m:t>
              </m:r>
            </m:sub>
          </m:sSub>
          <m:r>
            <m:rPr>
              <m:sty m:val="p"/>
            </m:rPr>
            <m:t>∼</m:t>
          </m:r>
          <m:r>
            <m:t>N</m:t>
          </m:r>
          <m:d>
            <m:dPr>
              <m:begChr m:val="("/>
              <m:endChr m:val=")"/>
              <m:sepChr m:val=""/>
              <m:grow/>
            </m:dPr>
            <m:e>
              <m:r>
                <m:rPr>
                  <m:sty m:val="p"/>
                </m:rPr>
                <m:t>−</m:t>
              </m:r>
              <m:r>
                <m:t>2</m:t>
              </m:r>
              <m:r>
                <m:rPr>
                  <m:sty m:val="p"/>
                </m:rPr>
                <m:t>,</m:t>
              </m:r>
              <m:r>
                <m:t>1</m:t>
              </m:r>
            </m:e>
          </m:d>
          <m:r>
            <m:rPr>
              <m:sty m:val="p"/>
            </m:rPr>
            <m:t>,</m:t>
          </m:r>
          <m:r>
            <m:t> </m:t>
          </m:r>
          <m:sSub>
            <m:e>
              <m:r>
                <m:t>σ</m:t>
              </m:r>
            </m:e>
            <m:sub>
              <m:r>
                <m:t>c</m:t>
              </m:r>
              <m:r>
                <m:t>1</m:t>
              </m:r>
            </m:sub>
          </m:sSub>
          <m:r>
            <m:rPr>
              <m:sty m:val="p"/>
            </m:rPr>
            <m:t>∼</m:t>
          </m:r>
          <m:r>
            <m:t>N</m:t>
          </m:r>
          <m:d>
            <m:dPr>
              <m:begChr m:val="("/>
              <m:endChr m:val=")"/>
              <m:sepChr m:val=""/>
              <m:grow/>
            </m:dPr>
            <m:e>
              <m:r>
                <m:t>0</m:t>
              </m:r>
              <m:r>
                <m:rPr>
                  <m:sty m:val="p"/>
                </m:rPr>
                <m:t>,</m:t>
              </m:r>
              <m:r>
                <m:t>1</m:t>
              </m:r>
            </m:e>
          </m:d>
        </m:oMath>
      </m:oMathPara>
    </w:p>
    <w:p>
      <w:pPr>
        <w:pStyle w:val="FirstParagraph"/>
      </w:pPr>
      <m:oMathPara>
        <m:oMathParaPr>
          <m:jc m:val="center"/>
        </m:oMathParaPr>
        <m:oMath>
          <m:sSub>
            <m:e>
              <m:r>
                <m:t>μ</m:t>
              </m:r>
            </m:e>
            <m:sub>
              <m:r>
                <m:t>c</m:t>
              </m:r>
              <m:r>
                <m:t>2</m:t>
              </m:r>
            </m:sub>
          </m:sSub>
          <m:r>
            <m:rPr>
              <m:sty m:val="p"/>
            </m:rPr>
            <m:t>∼</m:t>
          </m:r>
          <m:r>
            <m:t>N</m:t>
          </m:r>
          <m:d>
            <m:dPr>
              <m:begChr m:val="("/>
              <m:endChr m:val=")"/>
              <m:sepChr m:val=""/>
              <m:grow/>
            </m:dPr>
            <m:e>
              <m:r>
                <m:t>2</m:t>
              </m:r>
              <m:r>
                <m:rPr>
                  <m:sty m:val="p"/>
                </m:rPr>
                <m:t>,</m:t>
              </m:r>
              <m:r>
                <m:t>0.25</m:t>
              </m:r>
            </m:e>
          </m:d>
          <m:r>
            <m:rPr>
              <m:sty m:val="p"/>
            </m:rPr>
            <m:t>,</m:t>
          </m:r>
          <m:r>
            <m:t> </m:t>
          </m:r>
          <m:sSub>
            <m:e>
              <m:r>
                <m:t>σ</m:t>
              </m:r>
            </m:e>
            <m:sub>
              <m:r>
                <m:t>c</m:t>
              </m:r>
              <m:r>
                <m:t>2</m:t>
              </m:r>
            </m:sub>
          </m:sSub>
          <m:r>
            <m:rPr>
              <m:sty m:val="p"/>
            </m:rPr>
            <m:t>∼</m:t>
          </m:r>
          <m:r>
            <m:t>N</m:t>
          </m:r>
          <m:d>
            <m:dPr>
              <m:begChr m:val="("/>
              <m:endChr m:val=")"/>
              <m:sepChr m:val=""/>
              <m:grow/>
            </m:dPr>
            <m:e>
              <m:r>
                <m:t>0</m:t>
              </m:r>
              <m:r>
                <m:rPr>
                  <m:sty m:val="p"/>
                </m:rPr>
                <m:t>,</m:t>
              </m:r>
              <m:r>
                <m:t>1</m:t>
              </m:r>
            </m:e>
          </m:d>
          <m:r>
            <m:rPr>
              <m:sty m:val="p"/>
            </m:rPr>
            <m:t>,</m:t>
          </m:r>
          <m:r>
            <m:t> </m:t>
          </m:r>
          <m:sSub>
            <m:e>
              <m:r>
                <m:t>μ</m:t>
              </m:r>
            </m:e>
            <m:sub>
              <m:sSub>
                <m:e>
                  <m:r>
                    <m:t>ϕ</m:t>
                  </m:r>
                </m:e>
                <m:sub>
                  <m:r>
                    <m:t>c</m:t>
                  </m:r>
                  <m:r>
                    <m:t>o</m:t>
                  </m:r>
                  <m:r>
                    <m:t>n</m:t>
                  </m:r>
                  <m:r>
                    <m:t>f</m:t>
                  </m:r>
                </m:sub>
              </m:sSub>
            </m:sub>
          </m:sSub>
          <m:r>
            <m:rPr>
              <m:sty m:val="p"/>
            </m:rPr>
            <m:t>∼</m:t>
          </m:r>
          <m:r>
            <m:t>N</m:t>
          </m:r>
          <m:d>
            <m:dPr>
              <m:begChr m:val="("/>
              <m:endChr m:val=")"/>
              <m:sepChr m:val=""/>
              <m:grow/>
            </m:dPr>
            <m:e>
              <m:r>
                <m:t>3</m:t>
              </m:r>
              <m:r>
                <m:rPr>
                  <m:sty m:val="p"/>
                </m:rPr>
                <m:t>,</m:t>
              </m:r>
              <m:r>
                <m:t>0.5</m:t>
              </m:r>
            </m:e>
          </m:d>
          <m:r>
            <m:rPr>
              <m:sty m:val="p"/>
            </m:rPr>
            <m:t>,</m:t>
          </m:r>
          <m:r>
            <m:t> </m:t>
          </m:r>
          <m:sSub>
            <m:e>
              <m:r>
                <m:t>σ</m:t>
              </m:r>
            </m:e>
            <m:sub>
              <m:sSub>
                <m:e>
                  <m:r>
                    <m:t>ϕ</m:t>
                  </m:r>
                </m:e>
                <m:sub>
                  <m:r>
                    <m:t>c</m:t>
                  </m:r>
                  <m:r>
                    <m:t>o</m:t>
                  </m:r>
                  <m:r>
                    <m:t>n</m:t>
                  </m:r>
                  <m:r>
                    <m:t>f</m:t>
                  </m:r>
                </m:sub>
              </m:sSub>
            </m:sub>
          </m:sSub>
          <m:r>
            <m:rPr>
              <m:sty m:val="p"/>
            </m:rPr>
            <m:t>∼</m:t>
          </m:r>
          <m:r>
            <m:t>N</m:t>
          </m:r>
          <m:d>
            <m:dPr>
              <m:begChr m:val="("/>
              <m:endChr m:val=")"/>
              <m:sepChr m:val=""/>
              <m:grow/>
            </m:dPr>
            <m:e>
              <m:r>
                <m:t>0</m:t>
              </m:r>
              <m:r>
                <m:rPr>
                  <m:sty m:val="p"/>
                </m:rPr>
                <m:t>,</m:t>
              </m:r>
              <m:r>
                <m:t>1</m:t>
              </m:r>
            </m:e>
          </m:d>
        </m:oMath>
      </m:oMathPara>
    </w:p>
    <w:p>
      <w:pPr>
        <w:pStyle w:val="FirstParagraph"/>
      </w:pPr>
      <w:r>
        <w:t xml:space="preserve">Age-related effects:</w:t>
      </w:r>
      <w:r>
        <w:br/>
      </w:r>
    </w:p>
    <w:p>
      <w:pPr>
        <w:pStyle w:val="BodyText"/>
      </w:pPr>
      <m:oMathPara>
        <m:oMathParaPr>
          <m:jc m:val="center"/>
        </m:oMathParaPr>
        <m:oMath>
          <m:d>
            <m:dPr>
              <m:begChr m:val="("/>
              <m:endChr m:val=")"/>
              <m:sepChr m:val=""/>
              <m:grow/>
            </m:dPr>
            <m:e>
              <m:sSub>
                <m:e>
                  <m:r>
                    <m:t>β</m:t>
                  </m:r>
                </m:e>
                <m:sub>
                  <m:r>
                    <m:t>r</m:t>
                  </m:r>
                  <m:sSub>
                    <m:e>
                      <m:r>
                        <m:t>t</m:t>
                      </m:r>
                    </m:e>
                    <m:sub>
                      <m:r>
                        <m:t>a</m:t>
                      </m:r>
                      <m:r>
                        <m:t>g</m:t>
                      </m:r>
                      <m:r>
                        <m:t>e</m:t>
                      </m:r>
                    </m:sub>
                  </m:sSub>
                </m:sub>
              </m:sSub>
              <m:r>
                <m:rPr>
                  <m:sty m:val="p"/>
                </m:rPr>
                <m:t>,</m:t>
              </m:r>
              <m:r>
                <m:t> </m:t>
              </m:r>
              <m:sSub>
                <m:e>
                  <m:r>
                    <m:t>β</m:t>
                  </m:r>
                </m:e>
                <m:sub>
                  <m:r>
                    <m:t>r</m:t>
                  </m:r>
                  <m:sSub>
                    <m:e>
                      <m:r>
                        <m:t>t</m:t>
                      </m:r>
                    </m:e>
                    <m:sub>
                      <m:r>
                        <m:t>a</m:t>
                      </m:r>
                      <m:r>
                        <m:t>g</m:t>
                      </m:r>
                      <m:r>
                        <m:t>e</m:t>
                      </m:r>
                    </m:sub>
                  </m:sSub>
                </m:sub>
              </m:sSub>
              <m:r>
                <m:rPr>
                  <m:sty m:val="p"/>
                </m:rPr>
                <m:t>,</m:t>
              </m:r>
              <m:r>
                <m:t> </m:t>
              </m:r>
              <m:sSub>
                <m:e>
                  <m:r>
                    <m:t>β</m:t>
                  </m:r>
                </m:e>
                <m:sub>
                  <m:r>
                    <m:t>r</m:t>
                  </m:r>
                  <m:sSub>
                    <m:e>
                      <m:r>
                        <m:t>t</m:t>
                      </m:r>
                    </m:e>
                    <m:sub>
                      <m:r>
                        <m:t>a</m:t>
                      </m:r>
                      <m:r>
                        <m:t>g</m:t>
                      </m:r>
                      <m:r>
                        <m:t>e</m:t>
                      </m:r>
                    </m:sub>
                  </m:sSub>
                </m:sub>
              </m:sSub>
            </m:e>
          </m:d>
          <m:r>
            <m:rPr>
              <m:sty m:val="p"/>
            </m:rPr>
            <m:t>∼</m:t>
          </m:r>
          <m:r>
            <m:t>N</m:t>
          </m:r>
          <m:d>
            <m:dPr>
              <m:begChr m:val="("/>
              <m:endChr m:val=")"/>
              <m:sepChr m:val=""/>
              <m:grow/>
            </m:dPr>
            <m:e>
              <m:r>
                <m:t>0</m:t>
              </m:r>
              <m:r>
                <m:rPr>
                  <m:sty m:val="p"/>
                </m:rPr>
                <m:t>,</m:t>
              </m:r>
              <m:r>
                <m:t>0.3</m:t>
              </m:r>
            </m:e>
          </m:d>
        </m:oMath>
      </m:oMathPara>
    </w:p>
    <w:p>
      <w:r>
        <w:pict>
          <v:rect style="width:0;height:1.5pt" o:hralign="center" o:hrstd="t" o:hr="t"/>
        </w:pict>
      </w:r>
    </w:p>
    <w:bookmarkEnd w:id="138"/>
    <w:bookmarkStart w:id="139" w:name="subject-level-priors"/>
    <w:p>
      <w:pPr>
        <w:pStyle w:val="Heading3"/>
      </w:pPr>
      <w:r>
        <w:t xml:space="preserve">Subject-level priors</w:t>
      </w:r>
    </w:p>
    <w:p>
      <w:pPr>
        <w:pStyle w:val="FirstParagraph"/>
      </w:pPr>
      <w:r>
        <w:rPr>
          <w:b/>
          <w:bCs/>
        </w:rPr>
        <w:t xml:space="preserve">Psychometric function parameters</w:t>
      </w:r>
    </w:p>
    <w:p>
      <w:pPr>
        <w:pStyle w:val="BodyText"/>
      </w:pPr>
      <m:oMathPara>
        <m:oMathParaPr>
          <m:jc m:val="center"/>
        </m:oMathParaPr>
        <m:oMath>
          <m:sSub>
            <m:e>
              <m:r>
                <m:t>β</m:t>
              </m:r>
            </m:e>
            <m:sub>
              <m:r>
                <m:t>P</m:t>
              </m:r>
              <m:r>
                <m:t>H</m:t>
              </m:r>
              <m:sSub>
                <m:e>
                  <m:r>
                    <m:t>S</m:t>
                  </m:r>
                </m:e>
                <m:sub>
                  <m:r>
                    <m:t>s</m:t>
                  </m:r>
                </m:sub>
              </m:sSub>
            </m:sub>
          </m:sSub>
          <m:r>
            <m:rPr>
              <m:sty m:val="p"/>
            </m:rPr>
            <m:t>∼</m:t>
          </m:r>
          <m:r>
            <m:rPr>
              <m:sty m:val="p"/>
            </m:rPr>
            <m:t>exp</m:t>
          </m:r>
          <m:d>
            <m:dPr>
              <m:begChr m:val="("/>
              <m:endChr m:val=")"/>
              <m:sepChr m:val=""/>
              <m:grow/>
            </m:dPr>
            <m:e>
              <m:r>
                <m:rPr>
                  <m:sty m:val="p"/>
                  <m:scr m:val="script"/>
                </m:rPr>
                <m:t>N</m:t>
              </m:r>
              <m:d>
                <m:dPr>
                  <m:begChr m:val="("/>
                  <m:endChr m:val=")"/>
                  <m:sepChr m:val=""/>
                  <m:grow/>
                </m:dPr>
                <m:e>
                  <m:sSub>
                    <m:e>
                      <m:r>
                        <m:t>μ</m:t>
                      </m:r>
                    </m:e>
                    <m:sub>
                      <m:sSub>
                        <m:e>
                          <m:r>
                            <m:t>β</m:t>
                          </m:r>
                        </m:e>
                        <m:sub>
                          <m:r>
                            <m:t>P</m:t>
                          </m:r>
                          <m:r>
                            <m:t>H</m:t>
                          </m:r>
                          <m:r>
                            <m:t>S</m:t>
                          </m:r>
                        </m:sub>
                      </m:sSub>
                    </m:sub>
                  </m:sSub>
                  <m:r>
                    <m:rPr>
                      <m:sty m:val="p"/>
                    </m:rPr>
                    <m:t>,</m:t>
                  </m:r>
                  <m:sSub>
                    <m:e>
                      <m:r>
                        <m:t>σ</m:t>
                      </m:r>
                    </m:e>
                    <m:sub>
                      <m:sSub>
                        <m:e>
                          <m:r>
                            <m:t>β</m:t>
                          </m:r>
                        </m:e>
                        <m:sub>
                          <m:r>
                            <m:t>P</m:t>
                          </m:r>
                          <m:r>
                            <m:t>H</m:t>
                          </m:r>
                          <m:r>
                            <m:t>S</m:t>
                          </m:r>
                        </m:sub>
                      </m:sSub>
                    </m:sub>
                  </m:sSub>
                </m:e>
              </m:d>
            </m:e>
          </m:d>
          <m:r>
            <m:rPr>
              <m:sty m:val="p"/>
            </m:rPr>
            <m:t>,</m:t>
          </m:r>
          <m:r>
            <m:t> </m:t>
          </m:r>
          <m:sSub>
            <m:e>
              <m:r>
                <m:t>β</m:t>
              </m:r>
            </m:e>
            <m:sub>
              <m:sSub>
                <m:e>
                  <m:r>
                    <m:t>α</m:t>
                  </m:r>
                </m:e>
                <m:sub>
                  <m:r>
                    <m:t>P</m:t>
                  </m:r>
                  <m:r>
                    <m:t>H</m:t>
                  </m:r>
                  <m:sSub>
                    <m:e>
                      <m:r>
                        <m:t>S</m:t>
                      </m:r>
                    </m:e>
                    <m:sub>
                      <m:r>
                        <m:t>s</m:t>
                      </m:r>
                    </m:sub>
                  </m:sSub>
                </m:sub>
              </m:sSub>
            </m:sub>
          </m:sSub>
          <m:r>
            <m:rPr>
              <m:sty m:val="p"/>
            </m:rPr>
            <m:t>∼</m:t>
          </m:r>
          <m:r>
            <m:rPr>
              <m:sty m:val="p"/>
            </m:rPr>
            <m:t>exp</m:t>
          </m:r>
          <m:d>
            <m:dPr>
              <m:begChr m:val="("/>
              <m:endChr m:val=")"/>
              <m:sepChr m:val=""/>
              <m:grow/>
            </m:dPr>
            <m:e>
              <m:r>
                <m:rPr>
                  <m:sty m:val="p"/>
                  <m:scr m:val="script"/>
                </m:rPr>
                <m:t>N</m:t>
              </m:r>
              <m:d>
                <m:dPr>
                  <m:begChr m:val="("/>
                  <m:endChr m:val=")"/>
                  <m:sepChr m:val=""/>
                  <m:grow/>
                </m:dPr>
                <m:e>
                  <m:sSub>
                    <m:e>
                      <m:r>
                        <m:t>μ</m:t>
                      </m:r>
                    </m:e>
                    <m:sub>
                      <m:sSub>
                        <m:e>
                          <m:r>
                            <m:t>β</m:t>
                          </m:r>
                        </m:e>
                        <m:sub>
                          <m:sSub>
                            <m:e>
                              <m:r>
                                <m:t>α</m:t>
                              </m:r>
                            </m:e>
                            <m:sub>
                              <m:r>
                                <m:t>P</m:t>
                              </m:r>
                              <m:r>
                                <m:t>H</m:t>
                              </m:r>
                              <m:r>
                                <m:t>S</m:t>
                              </m:r>
                            </m:sub>
                          </m:sSub>
                        </m:sub>
                      </m:sSub>
                    </m:sub>
                  </m:sSub>
                  <m:r>
                    <m:rPr>
                      <m:sty m:val="p"/>
                    </m:rPr>
                    <m:t>,</m:t>
                  </m:r>
                  <m:sSub>
                    <m:e>
                      <m:r>
                        <m:t>σ</m:t>
                      </m:r>
                    </m:e>
                    <m:sub>
                      <m:sSub>
                        <m:e>
                          <m:r>
                            <m:t>β</m:t>
                          </m:r>
                        </m:e>
                        <m:sub>
                          <m:sSub>
                            <m:e>
                              <m:r>
                                <m:t>α</m:t>
                              </m:r>
                            </m:e>
                            <m:sub>
                              <m:r>
                                <m:t>P</m:t>
                              </m:r>
                              <m:r>
                                <m:t>H</m:t>
                              </m:r>
                              <m:r>
                                <m:t>S</m:t>
                              </m:r>
                            </m:sub>
                          </m:sSub>
                        </m:sub>
                      </m:sSub>
                    </m:sub>
                  </m:sSub>
                </m:e>
              </m:d>
            </m:e>
          </m:d>
        </m:oMath>
      </m:oMathPara>
    </w:p>
    <w:p>
      <w:pPr>
        <w:pStyle w:val="FirstParagraph"/>
      </w:pPr>
      <m:oMathPara>
        <m:oMathParaPr>
          <m:jc m:val="center"/>
        </m:oMathParaPr>
        <m:oMath>
          <m:sSub>
            <m:e>
              <m:r>
                <m:t>γ</m:t>
              </m:r>
            </m:e>
            <m:sub>
              <m:r>
                <m:t>P</m:t>
              </m:r>
              <m:r>
                <m:t>H</m:t>
              </m:r>
              <m:sSub>
                <m:e>
                  <m:r>
                    <m:t>S</m:t>
                  </m:r>
                </m:e>
                <m:sub>
                  <m:r>
                    <m:t>s</m:t>
                  </m:r>
                </m:sub>
              </m:sSub>
            </m:sub>
          </m:sSub>
          <m:r>
            <m:rPr>
              <m:sty m:val="p"/>
            </m:rPr>
            <m:t>∼</m:t>
          </m:r>
          <m:sSup>
            <m:e>
              <m:r>
                <m:t>S</m:t>
              </m:r>
            </m:e>
            <m:sup>
              <m:r>
                <m:rPr>
                  <m:sty m:val="p"/>
                </m:rPr>
                <m:t>−</m:t>
              </m:r>
              <m:r>
                <m:t>1</m:t>
              </m:r>
            </m:sup>
          </m:sSup>
          <m:d>
            <m:dPr>
              <m:begChr m:val="("/>
              <m:endChr m:val=")"/>
              <m:sepChr m:val=""/>
              <m:grow/>
            </m:dPr>
            <m:e>
              <m:r>
                <m:rPr>
                  <m:sty m:val="p"/>
                  <m:scr m:val="script"/>
                </m:rPr>
                <m:t>N</m:t>
              </m:r>
              <m:d>
                <m:dPr>
                  <m:begChr m:val="("/>
                  <m:endChr m:val=")"/>
                  <m:sepChr m:val=""/>
                  <m:grow/>
                </m:dPr>
                <m:e>
                  <m:sSub>
                    <m:e>
                      <m:r>
                        <m:t>μ</m:t>
                      </m:r>
                    </m:e>
                    <m:sub>
                      <m:sSub>
                        <m:e>
                          <m:r>
                            <m:t>γ</m:t>
                          </m:r>
                        </m:e>
                        <m:sub>
                          <m:r>
                            <m:t>P</m:t>
                          </m:r>
                          <m:r>
                            <m:t>H</m:t>
                          </m:r>
                          <m:r>
                            <m:t>S</m:t>
                          </m:r>
                        </m:sub>
                      </m:sSub>
                    </m:sub>
                  </m:sSub>
                  <m:r>
                    <m:rPr>
                      <m:sty m:val="p"/>
                    </m:rPr>
                    <m:t>,</m:t>
                  </m:r>
                  <m:sSub>
                    <m:e>
                      <m:r>
                        <m:t>σ</m:t>
                      </m:r>
                    </m:e>
                    <m:sub>
                      <m:sSub>
                        <m:e>
                          <m:r>
                            <m:t>γ</m:t>
                          </m:r>
                        </m:e>
                        <m:sub>
                          <m:r>
                            <m:t>P</m:t>
                          </m:r>
                          <m:r>
                            <m:t>H</m:t>
                          </m:r>
                          <m:r>
                            <m:t>S</m:t>
                          </m:r>
                        </m:sub>
                      </m:sSub>
                    </m:sub>
                  </m:sSub>
                </m:e>
              </m:d>
            </m:e>
          </m:d>
          <m:r>
            <m:rPr>
              <m:sty m:val="p"/>
            </m:rPr>
            <m:t>,</m:t>
          </m:r>
          <m:r>
            <m:t> </m:t>
          </m:r>
          <m:sSub>
            <m:e>
              <m:r>
                <m:t>β</m:t>
              </m:r>
            </m:e>
            <m:sub>
              <m:sSub>
                <m:e>
                  <m:r>
                    <m:t>λ</m:t>
                  </m:r>
                </m:e>
                <m:sub>
                  <m:r>
                    <m:t>P</m:t>
                  </m:r>
                  <m:r>
                    <m:t>H</m:t>
                  </m:r>
                  <m:sSub>
                    <m:e>
                      <m:r>
                        <m:t>S</m:t>
                      </m:r>
                    </m:e>
                    <m:sub>
                      <m:r>
                        <m:t>s</m:t>
                      </m:r>
                    </m:sub>
                  </m:sSub>
                </m:sub>
              </m:sSub>
            </m:sub>
          </m:sSub>
          <m:r>
            <m:rPr>
              <m:sty m:val="p"/>
            </m:rPr>
            <m:t>∼</m:t>
          </m:r>
          <m:sSup>
            <m:e>
              <m:r>
                <m:t>S</m:t>
              </m:r>
            </m:e>
            <m:sup>
              <m:r>
                <m:rPr>
                  <m:sty m:val="p"/>
                </m:rPr>
                <m:t>−</m:t>
              </m:r>
              <m:r>
                <m:t>1</m:t>
              </m:r>
            </m:sup>
          </m:sSup>
          <m:d>
            <m:dPr>
              <m:begChr m:val="("/>
              <m:endChr m:val=")"/>
              <m:sepChr m:val=""/>
              <m:grow/>
            </m:dPr>
            <m:e>
              <m:r>
                <m:rPr>
                  <m:sty m:val="p"/>
                  <m:scr m:val="script"/>
                </m:rPr>
                <m:t>N</m:t>
              </m:r>
              <m:d>
                <m:dPr>
                  <m:begChr m:val="("/>
                  <m:endChr m:val=")"/>
                  <m:sepChr m:val=""/>
                  <m:grow/>
                </m:dPr>
                <m:e>
                  <m:sSub>
                    <m:e>
                      <m:r>
                        <m:t>μ</m:t>
                      </m:r>
                    </m:e>
                    <m:sub>
                      <m:sSub>
                        <m:e>
                          <m:r>
                            <m:t>β</m:t>
                          </m:r>
                        </m:e>
                        <m:sub>
                          <m:sSub>
                            <m:e>
                              <m:r>
                                <m:t>λ</m:t>
                              </m:r>
                            </m:e>
                            <m:sub>
                              <m:r>
                                <m:t>P</m:t>
                              </m:r>
                              <m:r>
                                <m:t>H</m:t>
                              </m:r>
                              <m:r>
                                <m:t>S</m:t>
                              </m:r>
                            </m:sub>
                          </m:sSub>
                        </m:sub>
                      </m:sSub>
                    </m:sub>
                  </m:sSub>
                  <m:r>
                    <m:rPr>
                      <m:sty m:val="p"/>
                    </m:rPr>
                    <m:t>,</m:t>
                  </m:r>
                  <m:sSub>
                    <m:e>
                      <m:r>
                        <m:t>σ</m:t>
                      </m:r>
                    </m:e>
                    <m:sub>
                      <m:sSub>
                        <m:e>
                          <m:r>
                            <m:t>β</m:t>
                          </m:r>
                        </m:e>
                        <m:sub>
                          <m:sSub>
                            <m:e>
                              <m:r>
                                <m:t>λ</m:t>
                              </m:r>
                            </m:e>
                            <m:sub>
                              <m:r>
                                <m:t>P</m:t>
                              </m:r>
                              <m:r>
                                <m:t>H</m:t>
                              </m:r>
                              <m:r>
                                <m:t>S</m:t>
                              </m:r>
                            </m:sub>
                          </m:sSub>
                        </m:sub>
                      </m:sSub>
                    </m:sub>
                  </m:sSub>
                </m:e>
              </m:d>
            </m:e>
          </m:d>
        </m:oMath>
      </m:oMathPara>
    </w:p>
    <w:p>
      <w:pPr>
        <w:pStyle w:val="FirstParagraph"/>
      </w:pPr>
      <w:r>
        <w:rPr>
          <w:b/>
          <w:bCs/>
        </w:rPr>
        <w:t xml:space="preserve">Response time parameters</w:t>
      </w:r>
    </w:p>
    <w:p>
      <w:pPr>
        <w:pStyle w:val="BodyText"/>
      </w:pPr>
      <m:oMathPara>
        <m:oMathParaPr>
          <m:jc m:val="center"/>
        </m:oMathParaPr>
        <m:oMath>
          <m:sSub>
            <m:e>
              <m:r>
                <m:t>α</m:t>
              </m:r>
            </m:e>
            <m:sub>
              <m:r>
                <m:t>r</m:t>
              </m:r>
              <m:sSub>
                <m:e>
                  <m:r>
                    <m:t>t</m:t>
                  </m:r>
                </m:e>
                <m:sub>
                  <m:r>
                    <m:t>s</m:t>
                  </m:r>
                </m:sub>
              </m:sSub>
            </m:sub>
          </m:sSub>
          <m:r>
            <m:rPr>
              <m:sty m:val="p"/>
            </m:rPr>
            <m:t>∼</m:t>
          </m:r>
          <m:r>
            <m:rPr>
              <m:sty m:val="p"/>
            </m:rPr>
            <m:t>exp</m:t>
          </m:r>
          <m:d>
            <m:dPr>
              <m:begChr m:val="("/>
              <m:endChr m:val=")"/>
              <m:sepChr m:val=""/>
              <m:grow/>
            </m:dPr>
            <m:e>
              <m:r>
                <m:rPr>
                  <m:sty m:val="p"/>
                  <m:scr m:val="script"/>
                </m:rPr>
                <m:t>N</m:t>
              </m:r>
              <m:d>
                <m:dPr>
                  <m:begChr m:val="("/>
                  <m:endChr m:val=")"/>
                  <m:sepChr m:val=""/>
                  <m:grow/>
                </m:dPr>
                <m:e>
                  <m:sSub>
                    <m:e>
                      <m:r>
                        <m:t>μ</m:t>
                      </m:r>
                    </m:e>
                    <m:sub>
                      <m:sSub>
                        <m:e>
                          <m:r>
                            <m:t>α</m:t>
                          </m:r>
                        </m:e>
                        <m:sub>
                          <m:r>
                            <m:t>r</m:t>
                          </m:r>
                          <m:r>
                            <m:t>t</m:t>
                          </m:r>
                        </m:sub>
                      </m:sSub>
                    </m:sub>
                  </m:sSub>
                  <m:r>
                    <m:rPr>
                      <m:sty m:val="p"/>
                    </m:rPr>
                    <m:t>,</m:t>
                  </m:r>
                  <m:sSub>
                    <m:e>
                      <m:r>
                        <m:t>σ</m:t>
                      </m:r>
                    </m:e>
                    <m:sub>
                      <m:sSub>
                        <m:e>
                          <m:r>
                            <m:t>α</m:t>
                          </m:r>
                        </m:e>
                        <m:sub>
                          <m:r>
                            <m:t>r</m:t>
                          </m:r>
                          <m:r>
                            <m:t>t</m:t>
                          </m:r>
                        </m:sub>
                      </m:sSub>
                    </m:sub>
                  </m:sSub>
                </m:e>
              </m:d>
            </m:e>
          </m:d>
          <m:r>
            <m:rPr>
              <m:sty m:val="p"/>
            </m:rPr>
            <m:t>,</m:t>
          </m:r>
          <m:r>
            <m:t> </m:t>
          </m:r>
          <m:sSub>
            <m:e>
              <m:r>
                <m:t>β</m:t>
              </m:r>
            </m:e>
            <m:sub>
              <m:r>
                <m:t>1</m:t>
              </m:r>
              <m:r>
                <m:t>r</m:t>
              </m:r>
              <m:sSub>
                <m:e>
                  <m:r>
                    <m:t>t</m:t>
                  </m:r>
                </m:e>
                <m:sub>
                  <m:r>
                    <m:t>s</m:t>
                  </m:r>
                </m:sub>
              </m:sSub>
            </m:sub>
          </m:sSub>
          <m:r>
            <m:rPr>
              <m:sty m:val="p"/>
            </m:rPr>
            <m:t>∼</m:t>
          </m:r>
          <m:r>
            <m:rPr>
              <m:sty m:val="p"/>
              <m:scr m:val="script"/>
            </m:rPr>
            <m:t>N</m:t>
          </m:r>
          <m:d>
            <m:dPr>
              <m:begChr m:val="("/>
              <m:endChr m:val=")"/>
              <m:sepChr m:val=""/>
              <m:grow/>
            </m:dPr>
            <m:e>
              <m:sSub>
                <m:e>
                  <m:r>
                    <m:t>μ</m:t>
                  </m:r>
                </m:e>
                <m:sub>
                  <m:sSub>
                    <m:e>
                      <m:r>
                        <m:t>β</m:t>
                      </m:r>
                    </m:e>
                    <m:sub>
                      <m:r>
                        <m:t>1</m:t>
                      </m:r>
                      <m:r>
                        <m:t>r</m:t>
                      </m:r>
                      <m:r>
                        <m:t>t</m:t>
                      </m:r>
                    </m:sub>
                  </m:sSub>
                </m:sub>
              </m:sSub>
              <m:r>
                <m:rPr>
                  <m:sty m:val="p"/>
                </m:rPr>
                <m:t>,</m:t>
              </m:r>
              <m:sSub>
                <m:e>
                  <m:r>
                    <m:t>σ</m:t>
                  </m:r>
                </m:e>
                <m:sub>
                  <m:sSub>
                    <m:e>
                      <m:r>
                        <m:t>β</m:t>
                      </m:r>
                    </m:e>
                    <m:sub>
                      <m:r>
                        <m:t>1</m:t>
                      </m:r>
                      <m:r>
                        <m:t>r</m:t>
                      </m:r>
                      <m:r>
                        <m:t>t</m:t>
                      </m:r>
                    </m:sub>
                  </m:sSub>
                </m:sub>
              </m:sSub>
            </m:e>
          </m:d>
        </m:oMath>
      </m:oMathPara>
    </w:p>
    <w:p>
      <w:pPr>
        <w:pStyle w:val="FirstParagraph"/>
      </w:pPr>
      <m:oMathPara>
        <m:oMathParaPr>
          <m:jc m:val="center"/>
        </m:oMathParaPr>
        <m:oMath>
          <m:sSub>
            <m:e>
              <m:r>
                <m:t>β</m:t>
              </m:r>
            </m:e>
            <m:sub>
              <m:r>
                <m:t>2</m:t>
              </m:r>
              <m:r>
                <m:t>r</m:t>
              </m:r>
              <m:sSub>
                <m:e>
                  <m:r>
                    <m:t>t</m:t>
                  </m:r>
                </m:e>
                <m:sub>
                  <m:r>
                    <m:t>s</m:t>
                  </m:r>
                </m:sub>
              </m:sSub>
            </m:sub>
          </m:sSub>
          <m:r>
            <m:rPr>
              <m:sty m:val="p"/>
            </m:rPr>
            <m:t>∼</m:t>
          </m:r>
          <m:r>
            <m:rPr>
              <m:sty m:val="p"/>
              <m:scr m:val="script"/>
            </m:rPr>
            <m:t>N</m:t>
          </m:r>
          <m:d>
            <m:dPr>
              <m:begChr m:val="("/>
              <m:endChr m:val=")"/>
              <m:sepChr m:val=""/>
              <m:grow/>
            </m:dPr>
            <m:e>
              <m:sSub>
                <m:e>
                  <m:r>
                    <m:t>μ</m:t>
                  </m:r>
                </m:e>
                <m:sub>
                  <m:sSub>
                    <m:e>
                      <m:r>
                        <m:t>β</m:t>
                      </m:r>
                    </m:e>
                    <m:sub>
                      <m:r>
                        <m:t>2</m:t>
                      </m:r>
                      <m:r>
                        <m:t>r</m:t>
                      </m:r>
                      <m:r>
                        <m:t>t</m:t>
                      </m:r>
                    </m:sub>
                  </m:sSub>
                </m:sub>
              </m:sSub>
              <m:r>
                <m:rPr>
                  <m:sty m:val="p"/>
                </m:rPr>
                <m:t>,</m:t>
              </m:r>
              <m:sSub>
                <m:e>
                  <m:r>
                    <m:t>σ</m:t>
                  </m:r>
                </m:e>
                <m:sub>
                  <m:sSub>
                    <m:e>
                      <m:r>
                        <m:t>β</m:t>
                      </m:r>
                    </m:e>
                    <m:sub>
                      <m:r>
                        <m:t>2</m:t>
                      </m:r>
                      <m:r>
                        <m:t>r</m:t>
                      </m:r>
                      <m:r>
                        <m:t>t</m:t>
                      </m:r>
                    </m:sub>
                  </m:sSub>
                </m:sub>
              </m:sSub>
            </m:e>
          </m:d>
          <m:r>
            <m:rPr>
              <m:sty m:val="p"/>
            </m:rPr>
            <m:t>,</m:t>
          </m:r>
          <m:r>
            <m:t> </m:t>
          </m:r>
          <m:sSub>
            <m:e>
              <m:r>
                <m:t>τ</m:t>
              </m:r>
            </m:e>
            <m:sub>
              <m:r>
                <m:t>s</m:t>
              </m:r>
            </m:sub>
          </m:sSub>
          <m:r>
            <m:rPr>
              <m:sty m:val="p"/>
            </m:rPr>
            <m:t>∼</m:t>
          </m:r>
          <m:sSup>
            <m:e>
              <m:r>
                <m:t>S</m:t>
              </m:r>
            </m:e>
            <m:sup>
              <m:r>
                <m:rPr>
                  <m:sty m:val="p"/>
                </m:rPr>
                <m:t>−</m:t>
              </m:r>
              <m:r>
                <m:t>1</m:t>
              </m:r>
            </m:sup>
          </m:sSup>
          <m:d>
            <m:dPr>
              <m:begChr m:val="("/>
              <m:endChr m:val=")"/>
              <m:sepChr m:val=""/>
              <m:grow/>
            </m:dPr>
            <m:e>
              <m:r>
                <m:rPr>
                  <m:sty m:val="p"/>
                  <m:scr m:val="script"/>
                </m:rPr>
                <m:t>N</m:t>
              </m:r>
              <m:d>
                <m:dPr>
                  <m:begChr m:val="("/>
                  <m:endChr m:val=")"/>
                  <m:sepChr m:val=""/>
                  <m:grow/>
                </m:dPr>
                <m:e>
                  <m:sSub>
                    <m:e>
                      <m:r>
                        <m:t>μ</m:t>
                      </m:r>
                    </m:e>
                    <m:sub>
                      <m:r>
                        <m:t>τ</m:t>
                      </m:r>
                    </m:sub>
                  </m:sSub>
                  <m:r>
                    <m:rPr>
                      <m:sty m:val="p"/>
                    </m:rPr>
                    <m:t>,</m:t>
                  </m:r>
                  <m:sSub>
                    <m:e>
                      <m:r>
                        <m:t>σ</m:t>
                      </m:r>
                    </m:e>
                    <m:sub>
                      <m:r>
                        <m:t>τ</m:t>
                      </m:r>
                    </m:sub>
                  </m:sSub>
                </m:e>
              </m:d>
            </m:e>
          </m:d>
        </m:oMath>
      </m:oMathPara>
    </w:p>
    <w:p>
      <w:pPr>
        <w:pStyle w:val="FirstParagraph"/>
      </w:pPr>
      <m:oMathPara>
        <m:oMathParaPr>
          <m:jc m:val="center"/>
        </m:oMathParaPr>
        <m:oMath>
          <m:sSub>
            <m:e>
              <m:r>
                <m:t>σ</m:t>
              </m:r>
            </m:e>
            <m:sub>
              <m:r>
                <m:t>r</m:t>
              </m:r>
              <m:sSub>
                <m:e>
                  <m:r>
                    <m:t>t</m:t>
                  </m:r>
                </m:e>
                <m:sub>
                  <m:r>
                    <m:t>s</m:t>
                  </m:r>
                </m:sub>
              </m:sSub>
            </m:sub>
          </m:sSub>
          <m:r>
            <m:rPr>
              <m:sty m:val="p"/>
            </m:rPr>
            <m:t>∼</m:t>
          </m:r>
          <m:r>
            <m:rPr>
              <m:sty m:val="p"/>
            </m:rPr>
            <m:t>exp</m:t>
          </m:r>
          <m:d>
            <m:dPr>
              <m:begChr m:val="("/>
              <m:endChr m:val=")"/>
              <m:sepChr m:val=""/>
              <m:grow/>
            </m:dPr>
            <m:e>
              <m:r>
                <m:rPr>
                  <m:sty m:val="p"/>
                  <m:scr m:val="script"/>
                </m:rPr>
                <m:t>N</m:t>
              </m:r>
              <m:d>
                <m:dPr>
                  <m:begChr m:val="("/>
                  <m:endChr m:val=")"/>
                  <m:sepChr m:val=""/>
                  <m:grow/>
                </m:dPr>
                <m:e>
                  <m:sSub>
                    <m:e>
                      <m:r>
                        <m:t>μ</m:t>
                      </m:r>
                    </m:e>
                    <m:sub>
                      <m:sSub>
                        <m:e>
                          <m:r>
                            <m:t>σ</m:t>
                          </m:r>
                        </m:e>
                        <m:sub>
                          <m:r>
                            <m:t>r</m:t>
                          </m:r>
                          <m:r>
                            <m:t>t</m:t>
                          </m:r>
                        </m:sub>
                      </m:sSub>
                    </m:sub>
                  </m:sSub>
                  <m:r>
                    <m:rPr>
                      <m:sty m:val="p"/>
                    </m:rPr>
                    <m:t>,</m:t>
                  </m:r>
                  <m:sSub>
                    <m:e>
                      <m:r>
                        <m:t>σ</m:t>
                      </m:r>
                    </m:e>
                    <m:sub>
                      <m:sSub>
                        <m:e>
                          <m:r>
                            <m:t>σ</m:t>
                          </m:r>
                        </m:e>
                        <m:sub>
                          <m:r>
                            <m:t>r</m:t>
                          </m:r>
                          <m:r>
                            <m:t>t</m:t>
                          </m:r>
                        </m:sub>
                      </m:sSub>
                    </m:sub>
                  </m:sSub>
                </m:e>
              </m:d>
            </m:e>
          </m:d>
        </m:oMath>
      </m:oMathPara>
    </w:p>
    <w:p>
      <w:pPr>
        <w:pStyle w:val="FirstParagraph"/>
      </w:pPr>
      <w:r>
        <w:rPr>
          <w:b/>
          <w:bCs/>
        </w:rPr>
        <w:t xml:space="preserve">Confidence parameters</w:t>
      </w:r>
    </w:p>
    <w:p>
      <w:pPr>
        <w:pStyle w:val="BodyText"/>
      </w:pPr>
      <m:oMathPara>
        <m:oMathParaPr>
          <m:jc m:val="center"/>
        </m:oMathParaPr>
        <m:oMath>
          <m:sSub>
            <m:e>
              <m:r>
                <m:t>α</m:t>
              </m:r>
            </m:e>
            <m:sub>
              <m:r>
                <m:t>c</m:t>
              </m:r>
              <m:r>
                <m:t>o</m:t>
              </m:r>
              <m:r>
                <m:t>n</m:t>
              </m:r>
              <m:sSub>
                <m:e>
                  <m:r>
                    <m:t>f</m:t>
                  </m:r>
                </m:e>
                <m:sub>
                  <m:r>
                    <m:t>s</m:t>
                  </m:r>
                </m:sub>
              </m:sSub>
            </m:sub>
          </m:sSub>
          <m:r>
            <m:rPr>
              <m:sty m:val="p"/>
            </m:rPr>
            <m:t>∼</m:t>
          </m:r>
          <m:r>
            <m:rPr>
              <m:sty m:val="p"/>
              <m:scr m:val="script"/>
            </m:rPr>
            <m:t>N</m:t>
          </m:r>
          <m:d>
            <m:dPr>
              <m:begChr m:val="("/>
              <m:endChr m:val=")"/>
              <m:sepChr m:val=""/>
              <m:grow/>
            </m:dPr>
            <m:e>
              <m:sSub>
                <m:e>
                  <m:r>
                    <m:t>μ</m:t>
                  </m:r>
                </m:e>
                <m:sub>
                  <m:sSub>
                    <m:e>
                      <m:r>
                        <m:t>α</m:t>
                      </m:r>
                    </m:e>
                    <m:sub>
                      <m:r>
                        <m:t>c</m:t>
                      </m:r>
                      <m:r>
                        <m:t>o</m:t>
                      </m:r>
                      <m:r>
                        <m:t>n</m:t>
                      </m:r>
                      <m:r>
                        <m:t>f</m:t>
                      </m:r>
                    </m:sub>
                  </m:sSub>
                </m:sub>
              </m:sSub>
              <m:r>
                <m:rPr>
                  <m:sty m:val="p"/>
                </m:rPr>
                <m:t>,</m:t>
              </m:r>
              <m:sSub>
                <m:e>
                  <m:r>
                    <m:t>σ</m:t>
                  </m:r>
                </m:e>
                <m:sub>
                  <m:sSub>
                    <m:e>
                      <m:r>
                        <m:t>α</m:t>
                      </m:r>
                    </m:e>
                    <m:sub>
                      <m:r>
                        <m:t>c</m:t>
                      </m:r>
                      <m:r>
                        <m:t>o</m:t>
                      </m:r>
                      <m:r>
                        <m:t>n</m:t>
                      </m:r>
                      <m:r>
                        <m:t>f</m:t>
                      </m:r>
                    </m:sub>
                  </m:sSub>
                </m:sub>
              </m:sSub>
            </m:e>
          </m:d>
          <m:r>
            <m:rPr>
              <m:sty m:val="p"/>
            </m:rPr>
            <m:t>,</m:t>
          </m:r>
          <m:r>
            <m:t> </m:t>
          </m:r>
          <m:sSub>
            <m:e>
              <m:r>
                <m:t>β</m:t>
              </m:r>
            </m:e>
            <m:sub>
              <m:r>
                <m:t>1</m:t>
              </m:r>
              <m:r>
                <m:t>c</m:t>
              </m:r>
              <m:r>
                <m:t>o</m:t>
              </m:r>
              <m:r>
                <m:t>n</m:t>
              </m:r>
              <m:sSub>
                <m:e>
                  <m:r>
                    <m:t>f</m:t>
                  </m:r>
                </m:e>
                <m:sub>
                  <m:r>
                    <m:t>s</m:t>
                  </m:r>
                </m:sub>
              </m:sSub>
            </m:sub>
          </m:sSub>
          <m:r>
            <m:rPr>
              <m:sty m:val="p"/>
            </m:rPr>
            <m:t>∼</m:t>
          </m:r>
          <m:r>
            <m:rPr>
              <m:sty m:val="p"/>
              <m:scr m:val="script"/>
            </m:rPr>
            <m:t>N</m:t>
          </m:r>
          <m:d>
            <m:dPr>
              <m:begChr m:val="("/>
              <m:endChr m:val=")"/>
              <m:sepChr m:val=""/>
              <m:grow/>
            </m:dPr>
            <m:e>
              <m:sSub>
                <m:e>
                  <m:r>
                    <m:t>μ</m:t>
                  </m:r>
                </m:e>
                <m:sub>
                  <m:sSub>
                    <m:e>
                      <m:r>
                        <m:t>β</m:t>
                      </m:r>
                    </m:e>
                    <m:sub>
                      <m:r>
                        <m:t>1</m:t>
                      </m:r>
                      <m:r>
                        <m:t>c</m:t>
                      </m:r>
                      <m:r>
                        <m:t>o</m:t>
                      </m:r>
                      <m:r>
                        <m:t>n</m:t>
                      </m:r>
                      <m:r>
                        <m:t>f</m:t>
                      </m:r>
                    </m:sub>
                  </m:sSub>
                </m:sub>
              </m:sSub>
              <m:r>
                <m:rPr>
                  <m:sty m:val="p"/>
                </m:rPr>
                <m:t>,</m:t>
              </m:r>
              <m:sSub>
                <m:e>
                  <m:r>
                    <m:t>σ</m:t>
                  </m:r>
                </m:e>
                <m:sub>
                  <m:sSub>
                    <m:e>
                      <m:r>
                        <m:t>β</m:t>
                      </m:r>
                    </m:e>
                    <m:sub>
                      <m:r>
                        <m:t>1</m:t>
                      </m:r>
                      <m:r>
                        <m:t>c</m:t>
                      </m:r>
                      <m:r>
                        <m:t>o</m:t>
                      </m:r>
                      <m:r>
                        <m:t>n</m:t>
                      </m:r>
                      <m:r>
                        <m:t>f</m:t>
                      </m:r>
                    </m:sub>
                  </m:sSub>
                </m:sub>
              </m:sSub>
            </m:e>
          </m:d>
        </m:oMath>
      </m:oMathPara>
    </w:p>
    <w:p>
      <w:pPr>
        <w:pStyle w:val="FirstParagraph"/>
      </w:pPr>
      <m:oMathPara>
        <m:oMathParaPr>
          <m:jc m:val="center"/>
        </m:oMathParaPr>
        <m:oMath>
          <m:sSub>
            <m:e>
              <m:r>
                <m:t>β</m:t>
              </m:r>
            </m:e>
            <m:sub>
              <m:r>
                <m:t>2</m:t>
              </m:r>
              <m:r>
                <m:t>c</m:t>
              </m:r>
              <m:r>
                <m:t>o</m:t>
              </m:r>
              <m:r>
                <m:t>n</m:t>
              </m:r>
              <m:sSub>
                <m:e>
                  <m:r>
                    <m:t>f</m:t>
                  </m:r>
                </m:e>
                <m:sub>
                  <m:r>
                    <m:t>s</m:t>
                  </m:r>
                </m:sub>
              </m:sSub>
            </m:sub>
          </m:sSub>
          <m:r>
            <m:rPr>
              <m:sty m:val="p"/>
            </m:rPr>
            <m:t>∼</m:t>
          </m:r>
          <m:r>
            <m:rPr>
              <m:sty m:val="p"/>
              <m:scr m:val="script"/>
            </m:rPr>
            <m:t>N</m:t>
          </m:r>
          <m:d>
            <m:dPr>
              <m:begChr m:val="("/>
              <m:endChr m:val=")"/>
              <m:sepChr m:val=""/>
              <m:grow/>
            </m:dPr>
            <m:e>
              <m:sSub>
                <m:e>
                  <m:r>
                    <m:t>μ</m:t>
                  </m:r>
                </m:e>
                <m:sub>
                  <m:sSub>
                    <m:e>
                      <m:r>
                        <m:t>β</m:t>
                      </m:r>
                    </m:e>
                    <m:sub>
                      <m:r>
                        <m:t>2</m:t>
                      </m:r>
                      <m:r>
                        <m:t>c</m:t>
                      </m:r>
                      <m:r>
                        <m:t>o</m:t>
                      </m:r>
                      <m:r>
                        <m:t>n</m:t>
                      </m:r>
                      <m:r>
                        <m:t>f</m:t>
                      </m:r>
                    </m:sub>
                  </m:sSub>
                </m:sub>
              </m:sSub>
              <m:r>
                <m:rPr>
                  <m:sty m:val="p"/>
                </m:rPr>
                <m:t>,</m:t>
              </m:r>
              <m:sSub>
                <m:e>
                  <m:r>
                    <m:t>σ</m:t>
                  </m:r>
                </m:e>
                <m:sub>
                  <m:sSub>
                    <m:e>
                      <m:r>
                        <m:t>β</m:t>
                      </m:r>
                    </m:e>
                    <m:sub>
                      <m:r>
                        <m:t>2</m:t>
                      </m:r>
                      <m:r>
                        <m:t>c</m:t>
                      </m:r>
                      <m:r>
                        <m:t>o</m:t>
                      </m:r>
                      <m:r>
                        <m:t>n</m:t>
                      </m:r>
                      <m:r>
                        <m:t>f</m:t>
                      </m:r>
                    </m:sub>
                  </m:sSub>
                </m:sub>
              </m:sSub>
            </m:e>
          </m:d>
          <m:r>
            <m:rPr>
              <m:sty m:val="p"/>
            </m:rPr>
            <m:t>,</m:t>
          </m:r>
          <m:r>
            <m:t> </m:t>
          </m:r>
          <m:sSub>
            <m:e>
              <m:r>
                <m:t>ϕ</m:t>
              </m:r>
            </m:e>
            <m:sub>
              <m:r>
                <m:t>c</m:t>
              </m:r>
              <m:r>
                <m:t>o</m:t>
              </m:r>
              <m:r>
                <m:t>n</m:t>
              </m:r>
              <m:sSub>
                <m:e>
                  <m:r>
                    <m:t>f</m:t>
                  </m:r>
                </m:e>
                <m:sub>
                  <m:r>
                    <m:t>s</m:t>
                  </m:r>
                </m:sub>
              </m:sSub>
            </m:sub>
          </m:sSub>
          <m:r>
            <m:rPr>
              <m:sty m:val="p"/>
            </m:rPr>
            <m:t>∼</m:t>
          </m:r>
          <m:r>
            <m:rPr>
              <m:sty m:val="p"/>
            </m:rPr>
            <m:t>exp</m:t>
          </m:r>
          <m:d>
            <m:dPr>
              <m:begChr m:val="("/>
              <m:endChr m:val=")"/>
              <m:sepChr m:val=""/>
              <m:grow/>
            </m:dPr>
            <m:e>
              <m:r>
                <m:rPr>
                  <m:sty m:val="p"/>
                  <m:scr m:val="script"/>
                </m:rPr>
                <m:t>N</m:t>
              </m:r>
              <m:d>
                <m:dPr>
                  <m:begChr m:val="("/>
                  <m:endChr m:val=")"/>
                  <m:sepChr m:val=""/>
                  <m:grow/>
                </m:dPr>
                <m:e>
                  <m:sSub>
                    <m:e>
                      <m:r>
                        <m:t>μ</m:t>
                      </m:r>
                    </m:e>
                    <m:sub>
                      <m:sSub>
                        <m:e>
                          <m:r>
                            <m:t>ϕ</m:t>
                          </m:r>
                        </m:e>
                        <m:sub>
                          <m:r>
                            <m:t>c</m:t>
                          </m:r>
                          <m:r>
                            <m:t>o</m:t>
                          </m:r>
                          <m:r>
                            <m:t>n</m:t>
                          </m:r>
                          <m:r>
                            <m:t>f</m:t>
                          </m:r>
                        </m:sub>
                      </m:sSub>
                    </m:sub>
                  </m:sSub>
                  <m:r>
                    <m:rPr>
                      <m:sty m:val="p"/>
                    </m:rPr>
                    <m:t>,</m:t>
                  </m:r>
                  <m:sSub>
                    <m:e>
                      <m:r>
                        <m:t>σ</m:t>
                      </m:r>
                    </m:e>
                    <m:sub>
                      <m:sSub>
                        <m:e>
                          <m:r>
                            <m:t>ϕ</m:t>
                          </m:r>
                        </m:e>
                        <m:sub>
                          <m:r>
                            <m:t>c</m:t>
                          </m:r>
                          <m:r>
                            <m:t>o</m:t>
                          </m:r>
                          <m:r>
                            <m:t>n</m:t>
                          </m:r>
                          <m:r>
                            <m:t>f</m:t>
                          </m:r>
                        </m:sub>
                      </m:sSub>
                    </m:sub>
                  </m:sSub>
                </m:e>
              </m:d>
            </m:e>
          </m:d>
        </m:oMath>
      </m:oMathPara>
    </w:p>
    <w:p>
      <w:pPr>
        <w:pStyle w:val="FirstParagraph"/>
      </w:pPr>
      <m:oMathPara>
        <m:oMathParaPr>
          <m:jc m:val="center"/>
        </m:oMathParaPr>
        <m:oMath>
          <m:r>
            <m:t>c</m:t>
          </m:r>
          <m:sSub>
            <m:e>
              <m:r>
                <m:t>1</m:t>
              </m:r>
            </m:e>
            <m:sub>
              <m:r>
                <m:t>s</m:t>
              </m:r>
            </m:sub>
          </m:sSub>
          <m:r>
            <m:rPr>
              <m:sty m:val="p"/>
            </m:rPr>
            <m:t>∼</m:t>
          </m:r>
          <m:r>
            <m:rPr>
              <m:sty m:val="p"/>
              <m:scr m:val="script"/>
            </m:rPr>
            <m:t>N</m:t>
          </m:r>
          <m:d>
            <m:dPr>
              <m:begChr m:val="("/>
              <m:endChr m:val=")"/>
              <m:sepChr m:val=""/>
              <m:grow/>
            </m:dPr>
            <m:e>
              <m:sSub>
                <m:e>
                  <m:r>
                    <m:t>μ</m:t>
                  </m:r>
                </m:e>
                <m:sub>
                  <m:r>
                    <m:t>c</m:t>
                  </m:r>
                  <m:r>
                    <m:t>1</m:t>
                  </m:r>
                </m:sub>
              </m:sSub>
              <m:r>
                <m:rPr>
                  <m:sty m:val="p"/>
                </m:rPr>
                <m:t>,</m:t>
              </m:r>
              <m:sSub>
                <m:e>
                  <m:r>
                    <m:t>σ</m:t>
                  </m:r>
                </m:e>
                <m:sub>
                  <m:r>
                    <m:t>c</m:t>
                  </m:r>
                  <m:r>
                    <m:t>1</m:t>
                  </m:r>
                </m:sub>
              </m:sSub>
            </m:e>
          </m:d>
          <m:r>
            <m:rPr>
              <m:sty m:val="p"/>
            </m:rPr>
            <m:t>,</m:t>
          </m:r>
          <m:r>
            <m:t> </m:t>
          </m:r>
          <m:r>
            <m:t>c</m:t>
          </m:r>
          <m:sSub>
            <m:e>
              <m:r>
                <m:t>2</m:t>
              </m:r>
            </m:e>
            <m:sub>
              <m:r>
                <m:t>s</m:t>
              </m:r>
            </m:sub>
          </m:sSub>
          <m:r>
            <m:rPr>
              <m:sty m:val="p"/>
            </m:rPr>
            <m:t>∼</m:t>
          </m:r>
          <m:r>
            <m:rPr>
              <m:sty m:val="p"/>
              <m:scr m:val="script"/>
            </m:rPr>
            <m:t>N</m:t>
          </m:r>
          <m:d>
            <m:dPr>
              <m:begChr m:val="("/>
              <m:endChr m:val=")"/>
              <m:sepChr m:val=""/>
              <m:grow/>
            </m:dPr>
            <m:e>
              <m:sSub>
                <m:e>
                  <m:r>
                    <m:t>μ</m:t>
                  </m:r>
                </m:e>
                <m:sub>
                  <m:r>
                    <m:t>c</m:t>
                  </m:r>
                  <m:r>
                    <m:t>2</m:t>
                  </m:r>
                </m:sub>
              </m:sSub>
              <m:r>
                <m:rPr>
                  <m:sty m:val="p"/>
                </m:rPr>
                <m:t>,</m:t>
              </m:r>
              <m:sSub>
                <m:e>
                  <m:r>
                    <m:t>σ</m:t>
                  </m:r>
                </m:e>
                <m:sub>
                  <m:r>
                    <m:t>c</m:t>
                  </m:r>
                  <m:r>
                    <m:t>2</m:t>
                  </m:r>
                </m:sub>
              </m:sSub>
            </m:e>
          </m:d>
        </m:oMath>
      </m:oMathPara>
    </w:p>
    <w:bookmarkEnd w:id="139"/>
    <w:bookmarkEnd w:id="140"/>
    <w:bookmarkStart w:id="141" w:name="deviations-from-pre-registration"/>
    <w:p>
      <w:pPr>
        <w:pStyle w:val="Heading2"/>
      </w:pPr>
      <w:r>
        <w:t xml:space="preserve">Deviations from pre-registration</w:t>
      </w:r>
    </w:p>
    <w:p>
      <w:pPr>
        <w:pStyle w:val="FirstParagraph"/>
      </w:pPr>
      <w:r>
        <w:t xml:space="preserve">The pre-registration inaccurately reported the total number of participants as 83, this information was corrected in the manuscript: N = 84 in total and N = 75 after exclusions.</w:t>
      </w:r>
    </w:p>
    <w:bookmarkEnd w:id="141"/>
    <w:bookmarkStart w:id="148" w:name="additional-results"/>
    <w:p>
      <w:pPr>
        <w:pStyle w:val="Heading2"/>
      </w:pPr>
      <w:r>
        <w:t xml:space="preserve">Additional results</w:t>
      </w:r>
    </w:p>
    <w:bookmarkStart w:id="145" w:name="phs-prevalence"/>
    <w:p>
      <w:pPr>
        <w:pStyle w:val="Heading3"/>
      </w:pPr>
      <w:r>
        <w:t xml:space="preserve">PHS prevalence</w:t>
      </w:r>
    </w:p>
    <w:p>
      <w:pPr>
        <w:pStyle w:val="FirstParagraph"/>
      </w:pPr>
      <w:r>
        <w:t xml:space="preserve">Figure S1 shows the total number of participants that experienced a PHS, and the max number of PHS per participant for each peak temperature condition.</w:t>
      </w:r>
    </w:p>
    <w:p>
      <w:pPr>
        <w:pStyle w:val="CaptionedFigure"/>
      </w:pPr>
      <w:r>
        <w:drawing>
          <wp:inline>
            <wp:extent cx="5943600" cy="5943600"/>
            <wp:effectExtent b="0" l="0" r="0" t="0"/>
            <wp:docPr descr="Figure S1:  Histogram of the number of PHS responders (i.e., participants reporting at least one PHS) for each peak temperature condition. Shaded colours show the total number of PHS reported (binned) for those participants" title="" id="143" name="Picture"/>
            <a:graphic>
              <a:graphicData uri="http://schemas.openxmlformats.org/drawingml/2006/picture">
                <pic:pic>
                  <pic:nvPicPr>
                    <pic:cNvPr descr="Manuscript_files/figure-docx/figures1-1.png" id="144" name="Picture"/>
                    <pic:cNvPicPr>
                      <a:picLocks noChangeArrowheads="1" noChangeAspect="1"/>
                    </pic:cNvPicPr>
                  </pic:nvPicPr>
                  <pic:blipFill>
                    <a:blip r:embed="rId1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S1:</w:t>
      </w:r>
      <w:r>
        <w:rPr>
          <w:b/>
          <w:bCs/>
        </w:rPr>
        <w:t xml:space="preserve"> </w:t>
      </w:r>
      <w:r>
        <w:t xml:space="preserve"> </w:t>
      </w:r>
      <w:r>
        <w:t xml:space="preserve">Histogram of the number of PHS responders (i.e., participants reporting at least one PHS) for each peak temperature condition. Shaded colours show the total number of PHS reported (binned) for those participants</w:t>
      </w:r>
    </w:p>
    <w:bookmarkEnd w:id="145"/>
    <w:bookmarkStart w:id="146" w:name="peak-temperatures"/>
    <w:p>
      <w:pPr>
        <w:pStyle w:val="Heading3"/>
      </w:pPr>
      <w:r>
        <w:t xml:space="preserve">Peak temperatures</w:t>
      </w:r>
    </w:p>
    <w:p>
      <w:pPr>
        <w:pStyle w:val="FirstParagraph"/>
      </w:pPr>
      <w:r>
        <w:t xml:space="preserve">To determine whether the age-related increase in thermal contrast was driven by the warming or cooling phase of the task, we tested whether peak temperatures varied with age. Overall, linear regression showed peak temperatures increased with increasing age across all conditions</w:t>
      </w:r>
      <w:r>
        <w:t xml:space="preserve"> </w:t>
      </w:r>
      <m:oMath>
        <m:r>
          <m:t>β</m:t>
        </m:r>
      </m:oMath>
      <w:r>
        <w:t xml:space="preserve"> </w:t>
      </w:r>
      <w:r>
        <w:t xml:space="preserve">= 0.03 95HDI% [0; 0.06], p = 0.97. However, there was no effect of age on peak temperatures within each temperature condition.</w:t>
      </w:r>
    </w:p>
    <w:bookmarkEnd w:id="146"/>
    <w:bookmarkStart w:id="147" w:name="Xfbee0d801e701d6c5225bd6d573e83454e53064"/>
    <w:p>
      <w:pPr>
        <w:pStyle w:val="Heading3"/>
      </w:pPr>
      <w:r>
        <w:t xml:space="preserve">Task-related self reports on response strategy</w:t>
      </w:r>
    </w:p>
    <w:p>
      <w:pPr>
        <w:pStyle w:val="FirstParagraph"/>
      </w:pPr>
      <w:r>
        <w:t xml:space="preserve">At the very end of the task, we asked participants to reflect on their response strategy. First, they indicated whether they reported a change in perceived temperature when they were unsure, or whether they waited until they were sure of their perceived temperature quality (forced-choice question). Following this, they were asked to rate, on two, sequential VAS scale from 0 to 100, how often they reported a change in temperature when they were (1) unsure and (2) sure of the sensation they were perceiving.</w:t>
      </w:r>
    </w:p>
    <w:p>
      <w:pPr>
        <w:pStyle w:val="BodyText"/>
      </w:pPr>
      <w:r>
        <w:t xml:space="preserve">In our final sample of 75 participants, 24 (32) reported pressing a button to indicate a change in sensation when they were unsure of the temperature quality, whilst 51 (68) waited until they were sure. Forced-choice responses were not influenced by age (</w:t>
      </w:r>
      <m:oMath>
        <m:r>
          <m:t>β</m:t>
        </m:r>
      </m:oMath>
      <w:r>
        <w:t xml:space="preserve"> </w:t>
      </w:r>
      <w:r>
        <w:t xml:space="preserve">= 0.01 95%HDI [-0.01; 0.04], p = 0.87). However, task-related self reports changed slightly with age. An ordered-beta mixed-effect regressions indicated that</w:t>
      </w:r>
      <w:r>
        <w:t xml:space="preserve"> </w:t>
      </w:r>
      <w:r>
        <w:t xml:space="preserve">“sure”</w:t>
      </w:r>
      <w:r>
        <w:t xml:space="preserve"> </w:t>
      </w:r>
      <w:r>
        <w:t xml:space="preserve">VAS ratings increased across the lifespan (</w:t>
      </w:r>
      <m:oMath>
        <m:r>
          <m:t>β</m:t>
        </m:r>
      </m:oMath>
      <w:r>
        <w:t xml:space="preserve"> </w:t>
      </w:r>
      <w:r>
        <w:t xml:space="preserve">= 0.01 95%HDI [0; 0.03], p = 0.98), suggesting that older adults were more likely to wait until they were confident about the thermal quality before reporting a temperature change. No significant effect of age was observed on</w:t>
      </w:r>
      <w:r>
        <w:t xml:space="preserve"> </w:t>
      </w:r>
      <w:r>
        <w:t xml:space="preserve">“unsure”</w:t>
      </w:r>
      <w:r>
        <w:t xml:space="preserve"> </w:t>
      </w:r>
      <w:r>
        <w:t xml:space="preserve">VAS ratings</w:t>
      </w:r>
      <w:r>
        <w:t xml:space="preserve"> </w:t>
      </w:r>
      <m:oMath>
        <m:r>
          <m:t>β</m:t>
        </m:r>
      </m:oMath>
      <w:r>
        <w:t xml:space="preserve"> </w:t>
      </w:r>
      <w:r>
        <w:t xml:space="preserve">= 0.01 95%HDI [0; 0.02], p = 0.93. The age-related increase in</w:t>
      </w:r>
      <w:r>
        <w:t xml:space="preserve"> </w:t>
      </w:r>
      <w:r>
        <w:t xml:space="preserve">“sure”</w:t>
      </w:r>
      <w:r>
        <w:t xml:space="preserve"> </w:t>
      </w:r>
      <w:r>
        <w:t xml:space="preserve">ratings may help explain the increased confidence among older adults . However, this could also reflect a response bias, with older participants tending to use the upper end of the rating scale more frequently.</w:t>
      </w:r>
    </w:p>
    <w:bookmarkEnd w:id="147"/>
    <w:bookmarkEnd w:id="148"/>
    <w:bookmarkStart w:id="165" w:name="supplementary-figures"/>
    <w:p>
      <w:pPr>
        <w:pStyle w:val="Heading2"/>
      </w:pPr>
      <w:r>
        <w:t xml:space="preserve">Supplementary Figures</w:t>
      </w:r>
    </w:p>
    <w:bookmarkStart w:id="152" w:name="s1"/>
    <w:p>
      <w:pPr>
        <w:pStyle w:val="Heading3"/>
      </w:pPr>
      <w:r>
        <w:t xml:space="preserve">S1</w:t>
      </w:r>
    </w:p>
    <w:p>
      <w:pPr>
        <w:pStyle w:val="FirstParagraph"/>
      </w:pPr>
    </w:p>
    <w:p>
      <w:pPr>
        <w:pStyle w:val="CaptionedFigure"/>
      </w:pPr>
      <w:r>
        <w:drawing>
          <wp:inline>
            <wp:extent cx="5943600" cy="5943600"/>
            <wp:effectExtent b="0" l="0" r="0" t="0"/>
            <wp:docPr descr="*** (A)." title="" id="150" name="Picture"/>
            <a:graphic>
              <a:graphicData uri="http://schemas.openxmlformats.org/drawingml/2006/picture">
                <pic:pic>
                  <pic:nvPicPr>
                    <pic:cNvPr descr="Manuscript_files/figure-docx/Supplementary%20figure1-1.png" id="151" name="Picture"/>
                    <pic:cNvPicPr>
                      <a:picLocks noChangeArrowheads="1" noChangeAspect="1"/>
                    </pic:cNvPicPr>
                  </pic:nvPicPr>
                  <pic:blipFill>
                    <a:blip r:embed="rId1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w:t>
      </w:r>
      <w:r>
        <w:t xml:space="preserve"> </w:t>
      </w:r>
      <w:r>
        <w:rPr>
          <w:b/>
          <w:bCs/>
        </w:rPr>
        <w:t xml:space="preserve">(A)</w:t>
      </w:r>
      <w:r>
        <w:t xml:space="preserve">.</w:t>
      </w:r>
    </w:p>
    <w:bookmarkEnd w:id="152"/>
    <w:bookmarkStart w:id="156" w:name="s2"/>
    <w:p>
      <w:pPr>
        <w:pStyle w:val="Heading3"/>
      </w:pPr>
      <w:r>
        <w:t xml:space="preserve">S2</w:t>
      </w:r>
    </w:p>
    <w:p>
      <w:pPr>
        <w:pStyle w:val="FirstParagraph"/>
      </w:pPr>
    </w:p>
    <w:p>
      <w:pPr>
        <w:pStyle w:val="CaptionedFigure"/>
      </w:pPr>
      <w:r>
        <w:drawing>
          <wp:inline>
            <wp:extent cx="5943600" cy="5943600"/>
            <wp:effectExtent b="0" l="0" r="0" t="0"/>
            <wp:docPr descr="*** (A)." title="" id="154" name="Picture"/>
            <a:graphic>
              <a:graphicData uri="http://schemas.openxmlformats.org/drawingml/2006/picture">
                <pic:pic>
                  <pic:nvPicPr>
                    <pic:cNvPr descr="Manuscript_files/figure-docx/Supplementary%20figure2-1.png" id="155" name="Picture"/>
                    <pic:cNvPicPr>
                      <a:picLocks noChangeArrowheads="1" noChangeAspect="1"/>
                    </pic:cNvPicPr>
                  </pic:nvPicPr>
                  <pic:blipFill>
                    <a:blip r:embed="rId1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w:t>
      </w:r>
      <w:r>
        <w:t xml:space="preserve"> </w:t>
      </w:r>
      <w:r>
        <w:rPr>
          <w:b/>
          <w:bCs/>
        </w:rPr>
        <w:t xml:space="preserve">(A)</w:t>
      </w:r>
      <w:r>
        <w:t xml:space="preserve">.</w:t>
      </w:r>
    </w:p>
    <w:bookmarkEnd w:id="156"/>
    <w:bookmarkStart w:id="160" w:name="s3"/>
    <w:p>
      <w:pPr>
        <w:pStyle w:val="Heading3"/>
      </w:pPr>
      <w:r>
        <w:t xml:space="preserve">S3</w:t>
      </w:r>
    </w:p>
    <w:p>
      <w:pPr>
        <w:pStyle w:val="FirstParagraph"/>
      </w:pPr>
    </w:p>
    <w:p>
      <w:pPr>
        <w:pStyle w:val="CaptionedFigure"/>
      </w:pPr>
      <w:r>
        <w:drawing>
          <wp:inline>
            <wp:extent cx="5943600" cy="5943600"/>
            <wp:effectExtent b="0" l="0" r="0" t="0"/>
            <wp:docPr descr="*** (A)." title="" id="158" name="Picture"/>
            <a:graphic>
              <a:graphicData uri="http://schemas.openxmlformats.org/drawingml/2006/picture">
                <pic:pic>
                  <pic:nvPicPr>
                    <pic:cNvPr descr="Manuscript_files/figure-docx/Supplementary%20figure3-1.png" id="159" name="Picture"/>
                    <pic:cNvPicPr>
                      <a:picLocks noChangeArrowheads="1" noChangeAspect="1"/>
                    </pic:cNvPicPr>
                  </pic:nvPicPr>
                  <pic:blipFill>
                    <a:blip r:embed="rId1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w:t>
      </w:r>
      <w:r>
        <w:t xml:space="preserve"> </w:t>
      </w:r>
      <w:r>
        <w:rPr>
          <w:b/>
          <w:bCs/>
        </w:rPr>
        <w:t xml:space="preserve">(A)</w:t>
      </w:r>
      <w:r>
        <w:t xml:space="preserve">.</w:t>
      </w:r>
    </w:p>
    <w:bookmarkEnd w:id="160"/>
    <w:bookmarkStart w:id="164" w:name="s4"/>
    <w:p>
      <w:pPr>
        <w:pStyle w:val="Heading3"/>
      </w:pPr>
      <w:r>
        <w:t xml:space="preserve">S4</w:t>
      </w:r>
    </w:p>
    <w:p>
      <w:pPr>
        <w:pStyle w:val="FirstParagraph"/>
      </w:pPr>
    </w:p>
    <w:p>
      <w:pPr>
        <w:pStyle w:val="CaptionedFigure"/>
      </w:pPr>
      <w:r>
        <w:drawing>
          <wp:inline>
            <wp:extent cx="5943600" cy="5943600"/>
            <wp:effectExtent b="0" l="0" r="0" t="0"/>
            <wp:docPr descr="*** (A)." title="" id="162" name="Picture"/>
            <a:graphic>
              <a:graphicData uri="http://schemas.openxmlformats.org/drawingml/2006/picture">
                <pic:pic>
                  <pic:nvPicPr>
                    <pic:cNvPr descr="Manuscript_files/figure-docx/Supplementary%20figure4-1.png" id="163" name="Picture"/>
                    <pic:cNvPicPr>
                      <a:picLocks noChangeArrowheads="1" noChangeAspect="1"/>
                    </pic:cNvPicPr>
                  </pic:nvPicPr>
                  <pic:blipFill>
                    <a:blip r:embed="rId1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w:t>
      </w:r>
      <w:r>
        <w:t xml:space="preserve"> </w:t>
      </w:r>
      <w:r>
        <w:rPr>
          <w:b/>
          <w:bCs/>
        </w:rPr>
        <w:t xml:space="preserve">(A)</w:t>
      </w:r>
      <w:r>
        <w:t xml:space="preserve">.</w:t>
      </w:r>
    </w:p>
    <w:bookmarkEnd w:id="164"/>
    <w:bookmarkEnd w:id="165"/>
    <w:bookmarkEnd w:id="166"/>
    <w:sectPr w:rsidR="00734C27" w:rsidSect="001E1202">
      <w:footerReference r:id="rId10" w:type="even"/>
      <w:footerReference r:id="rId9" w:type="default"/>
      <w:pgSz w:h="15840" w:w="12240"/>
      <w:pgMar w:bottom="1440" w:footer="708" w:gutter="0" w:header="708" w:left="1440" w:right="1440" w:top="1440"/>
      <w:cols w:space="708"/>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2843856"/>
      <w:docPartObj>
        <w:docPartGallery w:val="Page Numbers (Bottom of Page)"/>
        <w:docPartUnique/>
      </w:docPartObj>
    </w:sdtPr>
    <w:sdtContent>
      <w:p w14:paraId="6EB0300D" w14:textId="7F069782"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0CD1">
          <w:rPr>
            <w:rStyle w:val="PageNumber"/>
            <w:noProof/>
          </w:rPr>
          <w:t>1</w:t>
        </w:r>
        <w:r>
          <w:rPr>
            <w:rStyle w:val="PageNumber"/>
          </w:rPr>
          <w:fldChar w:fldCharType="end"/>
        </w:r>
      </w:p>
    </w:sdtContent>
  </w:sdt>
  <w:p w14:paraId="64D58730" w14:textId="77777777" w:rsidR="001E1202" w:rsidRDefault="001E1202" w:rsidP="001E12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914240"/>
      <w:docPartObj>
        <w:docPartGallery w:val="Page Numbers (Bottom of Page)"/>
        <w:docPartUnique/>
      </w:docPartObj>
    </w:sdtPr>
    <w:sdtContent>
      <w:p w14:paraId="4865DE55" w14:textId="63A49F57" w:rsidR="001E1202" w:rsidRDefault="001E1202" w:rsidP="001514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717A19" w14:textId="77777777" w:rsidR="001E1202" w:rsidRDefault="001E1202" w:rsidP="001E120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9AB9F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F9CBF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5CC887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D838985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478B166"/>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22066E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C32072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8A82304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79AD5E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0161C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54C68B7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562784233" w:numId="1">
    <w:abstractNumId w:val="10"/>
  </w:num>
  <w:num w16cid:durableId="479348354" w:numId="2">
    <w:abstractNumId w:val="10"/>
  </w:num>
  <w:num w16cid:durableId="1381830111" w:numId="3">
    <w:abstractNumId w:val="10"/>
  </w:num>
  <w:num w16cid:durableId="522936948" w:numId="4">
    <w:abstractNumId w:val="0"/>
  </w:num>
  <w:num w16cid:durableId="1503468983" w:numId="5">
    <w:abstractNumId w:val="1"/>
  </w:num>
  <w:num w16cid:durableId="1323630622" w:numId="6">
    <w:abstractNumId w:val="2"/>
  </w:num>
  <w:num w16cid:durableId="1822185989" w:numId="7">
    <w:abstractNumId w:val="3"/>
  </w:num>
  <w:num w16cid:durableId="1321081117" w:numId="8">
    <w:abstractNumId w:val="8"/>
  </w:num>
  <w:num w16cid:durableId="1456212287" w:numId="9">
    <w:abstractNumId w:val="4"/>
  </w:num>
  <w:num w16cid:durableId="1622613477" w:numId="10">
    <w:abstractNumId w:val="5"/>
  </w:num>
  <w:num w16cid:durableId="69693596" w:numId="11">
    <w:abstractNumId w:val="6"/>
  </w:num>
  <w:num w16cid:durableId="1094936754" w:numId="12">
    <w:abstractNumId w:val="7"/>
  </w:num>
  <w:num w16cid:durableId="760445280" w:numId="13">
    <w:abstractNumId w:val="9"/>
  </w:num>
  <w:num w16cid:durableId="2125731405" w:numId="14">
    <w:abstractNumId w:val="0"/>
  </w:num>
  <w:num w16cid:durableId="484245569" w:numId="15">
    <w:abstractNumId w:val="1"/>
  </w:num>
  <w:num w16cid:durableId="1987972184" w:numId="16">
    <w:abstractNumId w:val="2"/>
  </w:num>
  <w:num w16cid:durableId="625234168" w:numId="17">
    <w:abstractNumId w:val="3"/>
  </w:num>
  <w:num w16cid:durableId="1703356852" w:numId="18">
    <w:abstractNumId w:val="8"/>
  </w:num>
  <w:num w16cid:durableId="389964689" w:numId="19">
    <w:abstractNumId w:val="4"/>
  </w:num>
  <w:num w16cid:durableId="392970363" w:numId="20">
    <w:abstractNumId w:val="5"/>
  </w:num>
  <w:num w16cid:durableId="2082483117" w:numId="21">
    <w:abstractNumId w:val="6"/>
  </w:num>
  <w:num w16cid:durableId="1519393531" w:numId="22">
    <w:abstractNumId w:val="7"/>
  </w:num>
  <w:num w16cid:durableId="1638489179" w:numId="23">
    <w:abstractNumId w:val="9"/>
  </w:num>
  <w:num w16cid:durableId="22707855" w:numId="24">
    <w:abstractNumId w:val="0"/>
  </w:num>
  <w:num w16cid:durableId="106050950" w:numId="25">
    <w:abstractNumId w:val="1"/>
  </w:num>
  <w:num w16cid:durableId="1342195671" w:numId="26">
    <w:abstractNumId w:val="2"/>
  </w:num>
  <w:num w16cid:durableId="1038896725" w:numId="27">
    <w:abstractNumId w:val="3"/>
  </w:num>
  <w:num w16cid:durableId="1702974934" w:numId="28">
    <w:abstractNumId w:val="8"/>
  </w:num>
  <w:num w16cid:durableId="1574772503" w:numId="29">
    <w:abstractNumId w:val="4"/>
  </w:num>
  <w:num w16cid:durableId="2087534428" w:numId="30">
    <w:abstractNumId w:val="5"/>
  </w:num>
  <w:num w16cid:durableId="767507870" w:numId="31">
    <w:abstractNumId w:val="6"/>
  </w:num>
  <w:num w16cid:durableId="1480803490" w:numId="32">
    <w:abstractNumId w:val="7"/>
  </w:num>
  <w:num w16cid:durableId="1431317845" w:numId="33">
    <w:abstractNumId w:val="9"/>
  </w:num>
  <w:num w16cid:durableId="673579064" w:numId="34">
    <w:abstractNumId w:val="0"/>
  </w:num>
  <w:num w16cid:durableId="1372849068" w:numId="35">
    <w:abstractNumId w:val="1"/>
  </w:num>
  <w:num w16cid:durableId="68116600" w:numId="36">
    <w:abstractNumId w:val="2"/>
  </w:num>
  <w:num w16cid:durableId="360402048" w:numId="37">
    <w:abstractNumId w:val="3"/>
  </w:num>
  <w:num w16cid:durableId="192306148" w:numId="38">
    <w:abstractNumId w:val="8"/>
  </w:num>
  <w:num w16cid:durableId="1199852039" w:numId="39">
    <w:abstractNumId w:val="4"/>
  </w:num>
  <w:num w16cid:durableId="1322194361" w:numId="40">
    <w:abstractNumId w:val="5"/>
  </w:num>
  <w:num w16cid:durableId="2056274527" w:numId="41">
    <w:abstractNumId w:val="6"/>
  </w:num>
  <w:num w16cid:durableId="1861308445" w:numId="42">
    <w:abstractNumId w:val="7"/>
  </w:num>
  <w:num w16cid:durableId="1590387332" w:numId="43">
    <w:abstractNumId w:val="9"/>
  </w:num>
  <w:num w16cid:durableId="1938555572" w:numId="44">
    <w:abstractNumId w:val="0"/>
  </w:num>
  <w:num w16cid:durableId="21323185" w:numId="45">
    <w:abstractNumId w:val="1"/>
  </w:num>
  <w:num w16cid:durableId="550271792" w:numId="46">
    <w:abstractNumId w:val="2"/>
  </w:num>
  <w:num w16cid:durableId="1191607244" w:numId="47">
    <w:abstractNumId w:val="3"/>
  </w:num>
  <w:num w16cid:durableId="1715423004" w:numId="48">
    <w:abstractNumId w:val="8"/>
  </w:num>
  <w:num w16cid:durableId="755712670" w:numId="49">
    <w:abstractNumId w:val="4"/>
  </w:num>
  <w:num w16cid:durableId="1148673520" w:numId="50">
    <w:abstractNumId w:val="5"/>
  </w:num>
  <w:num w16cid:durableId="628709993" w:numId="51">
    <w:abstractNumId w:val="6"/>
  </w:num>
  <w:num w16cid:durableId="2107577612" w:numId="52">
    <w:abstractNumId w:val="7"/>
  </w:num>
  <w:num w16cid:durableId="1740054780" w:numId="53">
    <w:abstractNumId w:val="9"/>
  </w:num>
  <w:num w16cid:durableId="830946918" w:numId="54">
    <w:abstractNumId w:val="0"/>
  </w:num>
  <w:num w16cid:durableId="1225488372" w:numId="55">
    <w:abstractNumId w:val="1"/>
  </w:num>
  <w:num w16cid:durableId="1901557638" w:numId="56">
    <w:abstractNumId w:val="2"/>
  </w:num>
  <w:num w16cid:durableId="1817605076" w:numId="57">
    <w:abstractNumId w:val="3"/>
  </w:num>
  <w:num w16cid:durableId="68236032" w:numId="58">
    <w:abstractNumId w:val="8"/>
  </w:num>
  <w:num w16cid:durableId="1000088235" w:numId="59">
    <w:abstractNumId w:val="4"/>
  </w:num>
  <w:num w16cid:durableId="445735457" w:numId="60">
    <w:abstractNumId w:val="5"/>
  </w:num>
  <w:num w16cid:durableId="1324777276" w:numId="61">
    <w:abstractNumId w:val="6"/>
  </w:num>
  <w:num w16cid:durableId="76176119" w:numId="62">
    <w:abstractNumId w:val="7"/>
  </w:num>
  <w:num w16cid:durableId="558439483" w:numId="63">
    <w:abstractNumId w:val="9"/>
  </w:num>
  <w:num w16cid:durableId="1041629396" w:numId="64">
    <w:abstractNumId w:val="0"/>
  </w:num>
  <w:num w16cid:durableId="527917808" w:numId="65">
    <w:abstractNumId w:val="1"/>
  </w:num>
  <w:num w16cid:durableId="1412511193" w:numId="66">
    <w:abstractNumId w:val="2"/>
  </w:num>
  <w:num w16cid:durableId="2084600822" w:numId="67">
    <w:abstractNumId w:val="3"/>
  </w:num>
  <w:num w16cid:durableId="356544725" w:numId="68">
    <w:abstractNumId w:val="8"/>
  </w:num>
  <w:num w16cid:durableId="1476533426" w:numId="69">
    <w:abstractNumId w:val="4"/>
  </w:num>
  <w:num w16cid:durableId="848984320" w:numId="70">
    <w:abstractNumId w:val="5"/>
  </w:num>
  <w:num w16cid:durableId="361325816" w:numId="71">
    <w:abstractNumId w:val="6"/>
  </w:num>
  <w:num w16cid:durableId="1417945382" w:numId="72">
    <w:abstractNumId w:val="7"/>
  </w:num>
  <w:num w16cid:durableId="84494277" w:numId="73">
    <w:abstractNumId w:val="9"/>
  </w:num>
  <w:num w16cid:durableId="1356617175" w:numId="74">
    <w:abstractNumId w:val="0"/>
  </w:num>
  <w:num w16cid:durableId="1632595497" w:numId="75">
    <w:abstractNumId w:val="1"/>
  </w:num>
  <w:num w16cid:durableId="1403481002" w:numId="76">
    <w:abstractNumId w:val="2"/>
  </w:num>
  <w:num w16cid:durableId="1171724783" w:numId="77">
    <w:abstractNumId w:val="3"/>
  </w:num>
  <w:num w16cid:durableId="192618635" w:numId="78">
    <w:abstractNumId w:val="8"/>
  </w:num>
  <w:num w16cid:durableId="1448311176" w:numId="79">
    <w:abstractNumId w:val="4"/>
  </w:num>
  <w:num w16cid:durableId="428544426" w:numId="80">
    <w:abstractNumId w:val="5"/>
  </w:num>
  <w:num w16cid:durableId="1570459287" w:numId="81">
    <w:abstractNumId w:val="6"/>
  </w:num>
  <w:num w16cid:durableId="1129670482" w:numId="82">
    <w:abstractNumId w:val="7"/>
  </w:num>
  <w:num w16cid:durableId="2020110341" w:numId="83">
    <w:abstractNumId w:val="9"/>
  </w:num>
  <w:num w16cid:durableId="953439401" w:numId="84">
    <w:abstractNumId w:val="0"/>
  </w:num>
  <w:num w16cid:durableId="1707634762" w:numId="85">
    <w:abstractNumId w:val="1"/>
  </w:num>
  <w:num w16cid:durableId="1263297540" w:numId="86">
    <w:abstractNumId w:val="2"/>
  </w:num>
  <w:num w16cid:durableId="593441464" w:numId="87">
    <w:abstractNumId w:val="3"/>
  </w:num>
  <w:num w16cid:durableId="1926261607" w:numId="88">
    <w:abstractNumId w:val="8"/>
  </w:num>
  <w:num w16cid:durableId="705179662" w:numId="89">
    <w:abstractNumId w:val="4"/>
  </w:num>
  <w:num w16cid:durableId="1729919719" w:numId="90">
    <w:abstractNumId w:val="5"/>
  </w:num>
  <w:num w16cid:durableId="1030187475" w:numId="91">
    <w:abstractNumId w:val="6"/>
  </w:num>
  <w:num w16cid:durableId="2028871178" w:numId="92">
    <w:abstractNumId w:val="7"/>
  </w:num>
  <w:num w16cid:durableId="1154100322" w:numId="93">
    <w:abstractNumId w:val="9"/>
  </w:num>
  <w:num w16cid:durableId="1206335023" w:numId="94">
    <w:abstractNumId w:val="0"/>
  </w:num>
  <w:num w16cid:durableId="584188914" w:numId="95">
    <w:abstractNumId w:val="1"/>
  </w:num>
  <w:num w16cid:durableId="1893074051" w:numId="96">
    <w:abstractNumId w:val="2"/>
  </w:num>
  <w:num w16cid:durableId="73669158" w:numId="97">
    <w:abstractNumId w:val="3"/>
  </w:num>
  <w:num w16cid:durableId="756177082" w:numId="98">
    <w:abstractNumId w:val="8"/>
  </w:num>
  <w:num w16cid:durableId="721320894" w:numId="99">
    <w:abstractNumId w:val="4"/>
  </w:num>
  <w:num w16cid:durableId="318192619" w:numId="100">
    <w:abstractNumId w:val="5"/>
  </w:num>
  <w:num w16cid:durableId="2143377217" w:numId="101">
    <w:abstractNumId w:val="6"/>
  </w:num>
  <w:num w16cid:durableId="164901208" w:numId="102">
    <w:abstractNumId w:val="7"/>
  </w:num>
  <w:num w16cid:durableId="1447388785" w:numId="103">
    <w:abstractNumId w:val="9"/>
  </w:num>
  <w:num w16cid:durableId="121925234" w:numId="104">
    <w:abstractNumId w:val="0"/>
  </w:num>
  <w:num w16cid:durableId="499390711" w:numId="105">
    <w:abstractNumId w:val="1"/>
  </w:num>
  <w:num w16cid:durableId="502818027" w:numId="106">
    <w:abstractNumId w:val="2"/>
  </w:num>
  <w:num w16cid:durableId="286352953" w:numId="107">
    <w:abstractNumId w:val="3"/>
  </w:num>
  <w:num w16cid:durableId="103498391" w:numId="108">
    <w:abstractNumId w:val="8"/>
  </w:num>
  <w:num w16cid:durableId="236790316" w:numId="109">
    <w:abstractNumId w:val="4"/>
  </w:num>
  <w:num w16cid:durableId="436097696" w:numId="110">
    <w:abstractNumId w:val="5"/>
  </w:num>
  <w:num w16cid:durableId="540939123" w:numId="111">
    <w:abstractNumId w:val="6"/>
  </w:num>
  <w:num w16cid:durableId="1020934891" w:numId="112">
    <w:abstractNumId w:val="7"/>
  </w:num>
  <w:num w16cid:durableId="1199197525" w:numId="113">
    <w:abstractNumId w:val="9"/>
  </w:num>
  <w:num w16cid:durableId="1735002833" w:numId="114">
    <w:abstractNumId w:val="0"/>
  </w:num>
  <w:num w16cid:durableId="918447286" w:numId="115">
    <w:abstractNumId w:val="1"/>
  </w:num>
  <w:num w16cid:durableId="893278898" w:numId="116">
    <w:abstractNumId w:val="2"/>
  </w:num>
  <w:num w16cid:durableId="1490366091" w:numId="117">
    <w:abstractNumId w:val="3"/>
  </w:num>
  <w:num w16cid:durableId="780539294" w:numId="118">
    <w:abstractNumId w:val="8"/>
  </w:num>
  <w:num w16cid:durableId="1163660017" w:numId="119">
    <w:abstractNumId w:val="4"/>
  </w:num>
  <w:num w16cid:durableId="437681355" w:numId="120">
    <w:abstractNumId w:val="5"/>
  </w:num>
  <w:num w16cid:durableId="2111505580" w:numId="121">
    <w:abstractNumId w:val="6"/>
  </w:num>
  <w:num w16cid:durableId="1114785196" w:numId="122">
    <w:abstractNumId w:val="7"/>
  </w:num>
  <w:num w16cid:durableId="327680081" w:numId="123">
    <w:abstractNumId w:val="9"/>
  </w:num>
  <w:num w16cid:durableId="130482444" w:numId="124">
    <w:abstractNumId w:val="0"/>
  </w:num>
  <w:num w16cid:durableId="759789598" w:numId="125">
    <w:abstractNumId w:val="1"/>
  </w:num>
  <w:num w16cid:durableId="1920869677" w:numId="126">
    <w:abstractNumId w:val="2"/>
  </w:num>
  <w:num w16cid:durableId="1695115421" w:numId="127">
    <w:abstractNumId w:val="3"/>
  </w:num>
  <w:num w16cid:durableId="491914498" w:numId="128">
    <w:abstractNumId w:val="8"/>
  </w:num>
  <w:num w16cid:durableId="381682488" w:numId="129">
    <w:abstractNumId w:val="4"/>
  </w:num>
  <w:num w16cid:durableId="1121998775" w:numId="130">
    <w:abstractNumId w:val="5"/>
  </w:num>
  <w:num w16cid:durableId="1875658077" w:numId="131">
    <w:abstractNumId w:val="6"/>
  </w:num>
  <w:num w16cid:durableId="1625574323" w:numId="132">
    <w:abstractNumId w:val="7"/>
  </w:num>
  <w:num w16cid:durableId="1818910906" w:numId="133">
    <w:abstractNumId w:val="9"/>
  </w:num>
  <w:num w16cid:durableId="318777468" w:numId="134">
    <w:abstractNumId w:val="0"/>
  </w:num>
  <w:num w16cid:durableId="1109474507" w:numId="135">
    <w:abstractNumId w:val="1"/>
  </w:num>
  <w:num w16cid:durableId="1552224799" w:numId="136">
    <w:abstractNumId w:val="2"/>
  </w:num>
  <w:num w16cid:durableId="1486169046" w:numId="137">
    <w:abstractNumId w:val="3"/>
  </w:num>
  <w:num w16cid:durableId="1296914660" w:numId="138">
    <w:abstractNumId w:val="8"/>
  </w:num>
  <w:num w16cid:durableId="390467603" w:numId="139">
    <w:abstractNumId w:val="4"/>
  </w:num>
  <w:num w16cid:durableId="1004433157" w:numId="140">
    <w:abstractNumId w:val="5"/>
  </w:num>
  <w:num w16cid:durableId="1609240207" w:numId="141">
    <w:abstractNumId w:val="6"/>
  </w:num>
  <w:num w16cid:durableId="1171066112" w:numId="142">
    <w:abstractNumId w:val="7"/>
  </w:num>
  <w:num w16cid:durableId="1052076092" w:numId="143">
    <w:abstractNumId w:val="9"/>
  </w:num>
  <w:num w16cid:durableId="320357597" w:numId="144">
    <w:abstractNumId w:val="0"/>
  </w:num>
  <w:num w16cid:durableId="841238490" w:numId="145">
    <w:abstractNumId w:val="1"/>
  </w:num>
  <w:num w16cid:durableId="840895652" w:numId="146">
    <w:abstractNumId w:val="2"/>
  </w:num>
  <w:num w16cid:durableId="915633313" w:numId="147">
    <w:abstractNumId w:val="3"/>
  </w:num>
  <w:num w16cid:durableId="445008853" w:numId="148">
    <w:abstractNumId w:val="8"/>
  </w:num>
  <w:num w16cid:durableId="18510202" w:numId="149">
    <w:abstractNumId w:val="4"/>
  </w:num>
  <w:num w16cid:durableId="1752773027" w:numId="150">
    <w:abstractNumId w:val="5"/>
  </w:num>
  <w:num w16cid:durableId="1100224309" w:numId="151">
    <w:abstractNumId w:val="6"/>
  </w:num>
  <w:num w16cid:durableId="585921277" w:numId="152">
    <w:abstractNumId w:val="7"/>
  </w:num>
  <w:num w16cid:durableId="761532795" w:numId="153">
    <w:abstractNumId w:val="9"/>
  </w:num>
  <w:num w16cid:durableId="1303927385" w:numId="154">
    <w:abstractNumId w:val="0"/>
  </w:num>
  <w:num w16cid:durableId="1980914563" w:numId="155">
    <w:abstractNumId w:val="1"/>
  </w:num>
  <w:num w16cid:durableId="822085088" w:numId="156">
    <w:abstractNumId w:val="2"/>
  </w:num>
  <w:num w16cid:durableId="129060631" w:numId="157">
    <w:abstractNumId w:val="3"/>
  </w:num>
  <w:num w16cid:durableId="262036298" w:numId="158">
    <w:abstractNumId w:val="8"/>
  </w:num>
  <w:num w16cid:durableId="456528522" w:numId="159">
    <w:abstractNumId w:val="4"/>
  </w:num>
  <w:num w16cid:durableId="1839689887" w:numId="160">
    <w:abstractNumId w:val="5"/>
  </w:num>
  <w:num w16cid:durableId="2065592817" w:numId="161">
    <w:abstractNumId w:val="6"/>
  </w:num>
  <w:num w16cid:durableId="1215773381" w:numId="162">
    <w:abstractNumId w:val="7"/>
  </w:num>
  <w:num w16cid:durableId="825820487" w:numId="163">
    <w:abstractNumId w:val="9"/>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57"/>
  <w:drawingGridVerticalSpacing w:val="357"/>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680"/>
    <w:rsid w:val="00066645"/>
    <w:rsid w:val="000C6D18"/>
    <w:rsid w:val="001106A9"/>
    <w:rsid w:val="001D1374"/>
    <w:rsid w:val="001E1202"/>
    <w:rsid w:val="001E2A83"/>
    <w:rsid w:val="001F4316"/>
    <w:rsid w:val="00201C9E"/>
    <w:rsid w:val="00287359"/>
    <w:rsid w:val="00333F7D"/>
    <w:rsid w:val="00370CD1"/>
    <w:rsid w:val="00467853"/>
    <w:rsid w:val="005A1DA5"/>
    <w:rsid w:val="006660F3"/>
    <w:rsid w:val="00684549"/>
    <w:rsid w:val="00734C27"/>
    <w:rsid w:val="00744C6A"/>
    <w:rsid w:val="007E4734"/>
    <w:rsid w:val="0083577F"/>
    <w:rsid w:val="008424E0"/>
    <w:rsid w:val="0085442A"/>
    <w:rsid w:val="00876168"/>
    <w:rsid w:val="0098523E"/>
    <w:rsid w:val="00B91680"/>
    <w:rsid w:val="00C251E9"/>
    <w:rsid w:val="00C917AD"/>
    <w:rsid w:val="00CE620B"/>
    <w:rsid w:val="00D75772"/>
    <w:rsid w:val="00DE3232"/>
    <w:rsid w:val="00F57FFD"/>
    <w:rsid w:val="00FA5CD1"/>
    <w:rsid w:val="00FD4110"/>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Arial" w:cstheme="minorBidi" w:eastAsiaTheme="minorHAnsi" w:hAnsi="Arial"/>
        <w:sz w:val="24"/>
        <w:szCs w:val="24"/>
        <w:lang w:bidi="ar-SA" w:eastAsia="en-US" w:val="en-US"/>
      </w:rPr>
    </w:rPrDefault>
    <w:pPrDefault>
      <w:pPr>
        <w:spacing w:line="360" w:lineRule="auto"/>
        <w:jc w:val="center"/>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6E7584"/>
  </w:style>
  <w:style w:styleId="Heading1" w:type="paragraph">
    <w:name w:val="heading 1"/>
    <w:basedOn w:val="Normal"/>
    <w:next w:val="BodyText"/>
    <w:autoRedefine/>
    <w:uiPriority w:val="9"/>
    <w:qFormat/>
    <w:rsid w:val="00FA5CD1"/>
    <w:pPr>
      <w:keepNext/>
      <w:keepLines/>
      <w:spacing w:before="480"/>
      <w:jc w:val="both"/>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201C9E"/>
    <w:pPr>
      <w:keepNext/>
      <w:keepLines/>
      <w:spacing w:before="200"/>
      <w:jc w:val="both"/>
      <w:outlineLvl w:val="1"/>
    </w:pPr>
    <w:rPr>
      <w:rFonts w:ascii="Times New Roman" w:cstheme="majorBidi" w:eastAsiaTheme="majorEastAsia" w:hAnsi="Times New Roman"/>
      <w:b/>
      <w:bCs/>
      <w:color w:themeColor="text1" w:val="000000"/>
      <w:szCs w:val="28"/>
    </w:rPr>
  </w:style>
  <w:style w:styleId="Heading3" w:type="paragraph">
    <w:name w:val="heading 3"/>
    <w:basedOn w:val="Normal"/>
    <w:next w:val="BodyText"/>
    <w:uiPriority w:val="9"/>
    <w:unhideWhenUsed/>
    <w:qFormat/>
    <w:rsid w:val="00201C9E"/>
    <w:pPr>
      <w:keepNext/>
      <w:keepLines/>
      <w:spacing w:before="200"/>
      <w:jc w:val="both"/>
      <w:outlineLvl w:val="2"/>
    </w:pPr>
    <w:rPr>
      <w:rFonts w:ascii="Times New Roman" w:cstheme="majorBidi" w:eastAsiaTheme="majorEastAsia" w:hAnsi="Times New Roman"/>
      <w:b/>
      <w:bCs/>
      <w:i/>
      <w:color w:themeColor="text1" w:val="000000"/>
    </w:rPr>
  </w:style>
  <w:style w:styleId="Heading4" w:type="paragraph">
    <w:name w:val="heading 4"/>
    <w:basedOn w:val="Normal"/>
    <w:next w:val="BodyText"/>
    <w:uiPriority w:val="9"/>
    <w:unhideWhenUsed/>
    <w:qFormat/>
    <w:rsid w:val="00201C9E"/>
    <w:pPr>
      <w:keepNext/>
      <w:keepLines/>
      <w:spacing w:before="200"/>
      <w:jc w:val="both"/>
      <w:outlineLvl w:val="3"/>
    </w:pPr>
    <w:rPr>
      <w:rFonts w:ascii="Times New Roman" w:cstheme="majorBidi" w:eastAsiaTheme="majorEastAsia" w:hAnsi="Times New Roman"/>
      <w:b/>
      <w:bCs/>
      <w:color w:themeColor="text1" w:val="000000"/>
    </w:rPr>
  </w:style>
  <w:style w:styleId="Heading5" w:type="paragraph">
    <w:name w:val="heading 5"/>
    <w:basedOn w:val="Normal"/>
    <w:next w:val="BodyText"/>
    <w:uiPriority w:val="9"/>
    <w:unhideWhenUsed/>
    <w:qFormat/>
    <w:rsid w:val="00201C9E"/>
    <w:pPr>
      <w:keepNext/>
      <w:keepLines/>
      <w:spacing w:before="200"/>
      <w:jc w:val="both"/>
      <w:outlineLvl w:val="4"/>
    </w:pPr>
    <w:rPr>
      <w:rFonts w:ascii="Times New Roman" w:cstheme="majorBidi" w:eastAsiaTheme="majorEastAsia" w:hAnsi="Times New Roman"/>
      <w:b/>
      <w:iCs/>
      <w:color w:themeColor="text1" w:val="000000"/>
    </w:rPr>
  </w:style>
  <w:style w:styleId="Heading6" w:type="paragraph">
    <w:name w:val="heading 6"/>
    <w:basedOn w:val="Normal"/>
    <w:next w:val="BodyText"/>
    <w:uiPriority w:val="9"/>
    <w:unhideWhenUsed/>
    <w:qFormat/>
    <w:rsid w:val="00201C9E"/>
    <w:pPr>
      <w:keepNext/>
      <w:keepLines/>
      <w:spacing w:before="200"/>
      <w:jc w:val="both"/>
      <w:outlineLvl w:val="5"/>
    </w:pPr>
    <w:rPr>
      <w:rFonts w:ascii="Times New Roman" w:cstheme="majorBidi" w:eastAsiaTheme="majorEastAsia" w:hAnsi="Times New Roman"/>
      <w:b/>
      <w:color w:themeColor="text1" w:val="000000"/>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8523E"/>
    <w:pPr>
      <w:ind w:firstLine="720"/>
      <w:jc w:val="both"/>
    </w:pPr>
    <w:rPr>
      <w:rFonts w:ascii="Times New Roman" w:hAnsi="Times New Roman"/>
    </w:rPr>
  </w:style>
  <w:style w:customStyle="1" w:styleId="FirstParagraph" w:type="paragraph">
    <w:name w:val="First Paragraph"/>
    <w:basedOn w:val="BodyText"/>
    <w:next w:val="BodyText"/>
    <w:qFormat/>
    <w:rsid w:val="0098523E"/>
    <w:pPr>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201C9E"/>
    <w:pPr>
      <w:keepNext/>
      <w:keepLines/>
      <w:spacing w:after="240" w:before="480"/>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01C9E"/>
    <w:pPr>
      <w:keepNext/>
      <w:keepLines/>
      <w:spacing w:after="240" w:before="240"/>
    </w:pPr>
    <w:rPr>
      <w:rFonts w:ascii="Times New Roman" w:hAnsi="Times New Roman"/>
    </w:rPr>
  </w:style>
  <w:style w:styleId="Date" w:type="paragraph">
    <w:name w:val="Date"/>
    <w:next w:val="BodyText"/>
    <w:qFormat/>
    <w:pPr>
      <w:keepNext/>
      <w:keepLines/>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01C9E"/>
    <w:pPr>
      <w:spacing w:after="240" w:before="240"/>
      <w:jc w:val="left"/>
    </w:pPr>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684549"/>
    <w:pPr>
      <w:spacing w:after="480" w:before="120"/>
      <w:jc w:val="left"/>
    </w:pPr>
    <w:rPr>
      <w:rFonts w:ascii="Times New Roman" w:hAnsi="Times New Roman"/>
      <w:i w:val="0"/>
      <w:sz w:val="20"/>
    </w:rPr>
  </w:style>
  <w:style w:customStyle="1" w:styleId="Figure" w:type="paragraph">
    <w:name w:val="Figure"/>
    <w:basedOn w:val="Normal"/>
  </w:style>
  <w:style w:customStyle="1" w:styleId="CaptionedFigure" w:type="paragraph">
    <w:name w:val="Captioned Figure"/>
    <w:basedOn w:val="Figure"/>
    <w:rsid w:val="00684549"/>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Titletext" w:type="paragraph">
    <w:name w:val="Title text"/>
    <w:basedOn w:val="BodyText"/>
    <w:qFormat/>
    <w:rsid w:val="00467853"/>
    <w:pPr>
      <w:jc w:val="center"/>
    </w:pPr>
  </w:style>
  <w:style w:styleId="LineNumber" w:type="character">
    <w:name w:val="line number"/>
    <w:basedOn w:val="DefaultParagraphFont"/>
    <w:rsid w:val="001E1202"/>
  </w:style>
  <w:style w:styleId="Footer" w:type="paragraph">
    <w:name w:val="footer"/>
    <w:basedOn w:val="Normal"/>
    <w:link w:val="FooterChar"/>
    <w:rsid w:val="001E1202"/>
    <w:pPr>
      <w:tabs>
        <w:tab w:pos="4513" w:val="center"/>
        <w:tab w:pos="9026" w:val="right"/>
      </w:tabs>
      <w:spacing w:line="240" w:lineRule="auto"/>
    </w:pPr>
  </w:style>
  <w:style w:customStyle="1" w:styleId="FooterChar" w:type="character">
    <w:name w:val="Footer Char"/>
    <w:basedOn w:val="DefaultParagraphFont"/>
    <w:link w:val="Footer"/>
    <w:rsid w:val="001E1202"/>
  </w:style>
  <w:style w:styleId="PageNumber" w:type="character">
    <w:name w:val="page number"/>
    <w:basedOn w:val="DefaultParagraphFont"/>
    <w:rsid w:val="001E1202"/>
  </w:style>
  <w:style w:styleId="Header" w:type="paragraph">
    <w:name w:val="header"/>
    <w:basedOn w:val="Normal"/>
    <w:link w:val="HeaderChar"/>
    <w:rsid w:val="00370CD1"/>
    <w:pPr>
      <w:tabs>
        <w:tab w:pos="4513" w:val="center"/>
        <w:tab w:pos="9026" w:val="right"/>
      </w:tabs>
      <w:spacing w:line="240" w:lineRule="auto"/>
    </w:pPr>
  </w:style>
  <w:style w:customStyle="1" w:styleId="HeaderChar" w:type="character">
    <w:name w:val="Header Char"/>
    <w:basedOn w:val="DefaultParagraphFont"/>
    <w:link w:val="Header"/>
    <w:rsid w:val="00370CD1"/>
  </w:style>
  <w:style w:customStyle="1" w:styleId="Indentedparagraph" w:type="paragraph">
    <w:name w:val="Indented paragraph"/>
    <w:basedOn w:val="FirstParagraph"/>
    <w:autoRedefine/>
    <w:qFormat/>
    <w:rsid w:val="00287359"/>
    <w:pPr>
      <w:ind w:firstLine="720"/>
    </w:pPr>
  </w:style>
  <w:style w:customStyle="1" w:styleId="BodyTextChar" w:type="character">
    <w:name w:val="Body Text Char"/>
    <w:basedOn w:val="DefaultParagraphFont"/>
    <w:link w:val="BodyText"/>
    <w:rsid w:val="0098523E"/>
    <w:rPr>
      <w:rFonts w:ascii="Times New Roman" w:hAnsi="Times New Roman"/>
    </w:rPr>
  </w:style>
  <w:style w:customStyle="1" w:styleId="Style1" w:type="paragraph">
    <w:name w:val="Style1"/>
    <w:basedOn w:val="Heading1"/>
    <w:qFormat/>
    <w:rsid w:val="00370CD1"/>
    <w:rPr>
      <w:szCs w:val="28"/>
    </w:rPr>
  </w:style>
  <w:style w:customStyle="1" w:styleId="Correspondingauthorstext" w:type="paragraph">
    <w:name w:val="Corresponding authors text"/>
    <w:basedOn w:val="Normal"/>
    <w:qFormat/>
    <w:rsid w:val="00C917AD"/>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142" Target="media/rId142.png" /><Relationship Type="http://schemas.openxmlformats.org/officeDocument/2006/relationships/hyperlink" Id="rId79" Target="https://doi.org/10.1002/ana.25307" TargetMode="External" /><Relationship Type="http://schemas.openxmlformats.org/officeDocument/2006/relationships/hyperlink" Id="rId71" Target="https://doi.org/10.1002/ejp.1628" TargetMode="External" /><Relationship Type="http://schemas.openxmlformats.org/officeDocument/2006/relationships/hyperlink" Id="rId128" Target="https://doi.org/10.1002/mus.880180714" TargetMode="External" /><Relationship Type="http://schemas.openxmlformats.org/officeDocument/2006/relationships/hyperlink" Id="rId122" Target="https://doi.org/10.1007/s11222-016-9696-4" TargetMode="External" /><Relationship Type="http://schemas.openxmlformats.org/officeDocument/2006/relationships/hyperlink" Id="rId87" Target="https://doi.org/10.1016/0006-8993(82)91275-6" TargetMode="External" /><Relationship Type="http://schemas.openxmlformats.org/officeDocument/2006/relationships/hyperlink" Id="rId69" Target="https://doi.org/10.1016/0042-6989(68)90123-5" TargetMode="External" /><Relationship Type="http://schemas.openxmlformats.org/officeDocument/2006/relationships/hyperlink" Id="rId95" Target="https://doi.org/10.1016/0304-3959(87)91059-1" TargetMode="External" /><Relationship Type="http://schemas.openxmlformats.org/officeDocument/2006/relationships/hyperlink" Id="rId93" Target="https://doi.org/10.1016/S0896-6273(01)00452-4" TargetMode="External" /><Relationship Type="http://schemas.openxmlformats.org/officeDocument/2006/relationships/hyperlink" Id="rId65" Target="https://doi.org/10.1016/S1364-6613(98)01142-5" TargetMode="External" /><Relationship Type="http://schemas.openxmlformats.org/officeDocument/2006/relationships/hyperlink" Id="rId85" Target="https://doi.org/10.1016/j.actpsy.2012.07.016" TargetMode="External" /><Relationship Type="http://schemas.openxmlformats.org/officeDocument/2006/relationships/hyperlink" Id="rId75" Target="https://doi.org/10.1016/j.jpain.2024.104732" TargetMode="External" /><Relationship Type="http://schemas.openxmlformats.org/officeDocument/2006/relationships/hyperlink" Id="rId118" Target="https://doi.org/10.1016/j.neulet.2023.137169" TargetMode="External" /><Relationship Type="http://schemas.openxmlformats.org/officeDocument/2006/relationships/hyperlink" Id="rId112" Target="https://doi.org/10.1016/j.pain.2009.06.020" TargetMode="External" /><Relationship Type="http://schemas.openxmlformats.org/officeDocument/2006/relationships/hyperlink" Id="rId101" Target="https://doi.org/10.1016/j.pain.2010.05.002" TargetMode="External" /><Relationship Type="http://schemas.openxmlformats.org/officeDocument/2006/relationships/hyperlink" Id="rId99" Target="https://doi.org/10.1016/j.pain.2010.07.026" TargetMode="External" /><Relationship Type="http://schemas.openxmlformats.org/officeDocument/2006/relationships/hyperlink" Id="rId105" Target="https://doi.org/10.1038/s44271-024-00083-8" TargetMode="External" /><Relationship Type="http://schemas.openxmlformats.org/officeDocument/2006/relationships/hyperlink" Id="rId97" Target="https://doi.org/10.1046/j.1525-1497.2001.016009606.x" TargetMode="External" /><Relationship Type="http://schemas.openxmlformats.org/officeDocument/2006/relationships/hyperlink" Id="rId120" Target="https://doi.org/10.1080/1357650X.2013.783045" TargetMode="External" /><Relationship Type="http://schemas.openxmlformats.org/officeDocument/2006/relationships/hyperlink" Id="rId114" Target="https://doi.org/10.1080/23328940.2022.2088028" TargetMode="External" /><Relationship Type="http://schemas.openxmlformats.org/officeDocument/2006/relationships/hyperlink" Id="rId89" Target="https://doi.org/10.1093/brain/119.5.1729" TargetMode="External" /><Relationship Type="http://schemas.openxmlformats.org/officeDocument/2006/relationships/hyperlink" Id="rId116" Target="https://doi.org/10.1097/j.pain.0000000000000155" TargetMode="External" /><Relationship Type="http://schemas.openxmlformats.org/officeDocument/2006/relationships/hyperlink" Id="rId67" Target="https://doi.org/10.1097/j.pain.0000000000000753" TargetMode="External" /><Relationship Type="http://schemas.openxmlformats.org/officeDocument/2006/relationships/hyperlink" Id="rId124" Target="https://doi.org/10.1097/j.pain.0000000000003014" TargetMode="External" /><Relationship Type="http://schemas.openxmlformats.org/officeDocument/2006/relationships/hyperlink" Id="rId103" Target="https://doi.org/10.1097/j.pain.0000000000003352" TargetMode="External" /><Relationship Type="http://schemas.openxmlformats.org/officeDocument/2006/relationships/hyperlink" Id="rId91" Target="https://doi.org/10.1111/j.1464-5491.2012.03644.x" TargetMode="External" /><Relationship Type="http://schemas.openxmlformats.org/officeDocument/2006/relationships/hyperlink" Id="rId77" Target="https://doi.org/10.1126/sciadv.adq0261" TargetMode="External" /><Relationship Type="http://schemas.openxmlformats.org/officeDocument/2006/relationships/hyperlink" Id="rId83" Target="https://doi.org/10.1126/science.178.4057.178" TargetMode="External" /><Relationship Type="http://schemas.openxmlformats.org/officeDocument/2006/relationships/hyperlink" Id="rId73" Target="https://doi.org/10.1126/science.8023144" TargetMode="External" /><Relationship Type="http://schemas.openxmlformats.org/officeDocument/2006/relationships/hyperlink" Id="rId54" Target="https://doi.org/10.17605/OSF.IO/DVZ94" TargetMode="External" /><Relationship Type="http://schemas.openxmlformats.org/officeDocument/2006/relationships/hyperlink" Id="rId81" Target="https://doi.org/10.2337/diacare.17.11.1281" TargetMode="External" /><Relationship Type="http://schemas.openxmlformats.org/officeDocument/2006/relationships/hyperlink" Id="rId109" Target="https://doi.org/10.3389/fpsyg.2018.01250" TargetMode="External" /><Relationship Type="http://schemas.openxmlformats.org/officeDocument/2006/relationships/hyperlink" Id="rId126" Target="https://doi.org/10.3758/BF03204878" TargetMode="External" /><Relationship Type="http://schemas.openxmlformats.org/officeDocument/2006/relationships/hyperlink" Id="rId31" Target="https://osf.io/t5nmd" TargetMode="External" /><Relationship Type="http://schemas.openxmlformats.org/officeDocument/2006/relationships/hyperlink" Id="rId107" Target="https://www.ncbi.nlm.nih.gov/pubmed/5146491" TargetMode="External" /><Relationship Type="http://schemas.openxmlformats.org/officeDocument/2006/relationships/hyperlink" Id="rId20" Target="mailto:francesca@cfin.au.dk" TargetMode="External" /></Relationships>
</file>

<file path=word/_rels/footnotes.xml.rels><?xml version="1.0" encoding="UTF-8"?><Relationships xmlns="http://schemas.openxmlformats.org/package/2006/relationships"><Relationship Type="http://schemas.openxmlformats.org/officeDocument/2006/relationships/hyperlink" Id="rId79" Target="https://doi.org/10.1002/ana.25307" TargetMode="External" /><Relationship Type="http://schemas.openxmlformats.org/officeDocument/2006/relationships/hyperlink" Id="rId71" Target="https://doi.org/10.1002/ejp.1628" TargetMode="External" /><Relationship Type="http://schemas.openxmlformats.org/officeDocument/2006/relationships/hyperlink" Id="rId128" Target="https://doi.org/10.1002/mus.880180714" TargetMode="External" /><Relationship Type="http://schemas.openxmlformats.org/officeDocument/2006/relationships/hyperlink" Id="rId122" Target="https://doi.org/10.1007/s11222-016-9696-4" TargetMode="External" /><Relationship Type="http://schemas.openxmlformats.org/officeDocument/2006/relationships/hyperlink" Id="rId87" Target="https://doi.org/10.1016/0006-8993(82)91275-6" TargetMode="External" /><Relationship Type="http://schemas.openxmlformats.org/officeDocument/2006/relationships/hyperlink" Id="rId69" Target="https://doi.org/10.1016/0042-6989(68)90123-5" TargetMode="External" /><Relationship Type="http://schemas.openxmlformats.org/officeDocument/2006/relationships/hyperlink" Id="rId95" Target="https://doi.org/10.1016/0304-3959(87)91059-1" TargetMode="External" /><Relationship Type="http://schemas.openxmlformats.org/officeDocument/2006/relationships/hyperlink" Id="rId93" Target="https://doi.org/10.1016/S0896-6273(01)00452-4" TargetMode="External" /><Relationship Type="http://schemas.openxmlformats.org/officeDocument/2006/relationships/hyperlink" Id="rId65" Target="https://doi.org/10.1016/S1364-6613(98)01142-5" TargetMode="External" /><Relationship Type="http://schemas.openxmlformats.org/officeDocument/2006/relationships/hyperlink" Id="rId85" Target="https://doi.org/10.1016/j.actpsy.2012.07.016" TargetMode="External" /><Relationship Type="http://schemas.openxmlformats.org/officeDocument/2006/relationships/hyperlink" Id="rId75" Target="https://doi.org/10.1016/j.jpain.2024.104732" TargetMode="External" /><Relationship Type="http://schemas.openxmlformats.org/officeDocument/2006/relationships/hyperlink" Id="rId118" Target="https://doi.org/10.1016/j.neulet.2023.137169" TargetMode="External" /><Relationship Type="http://schemas.openxmlformats.org/officeDocument/2006/relationships/hyperlink" Id="rId112" Target="https://doi.org/10.1016/j.pain.2009.06.020" TargetMode="External" /><Relationship Type="http://schemas.openxmlformats.org/officeDocument/2006/relationships/hyperlink" Id="rId101" Target="https://doi.org/10.1016/j.pain.2010.05.002" TargetMode="External" /><Relationship Type="http://schemas.openxmlformats.org/officeDocument/2006/relationships/hyperlink" Id="rId99" Target="https://doi.org/10.1016/j.pain.2010.07.026" TargetMode="External" /><Relationship Type="http://schemas.openxmlformats.org/officeDocument/2006/relationships/hyperlink" Id="rId105" Target="https://doi.org/10.1038/s44271-024-00083-8" TargetMode="External" /><Relationship Type="http://schemas.openxmlformats.org/officeDocument/2006/relationships/hyperlink" Id="rId97" Target="https://doi.org/10.1046/j.1525-1497.2001.016009606.x" TargetMode="External" /><Relationship Type="http://schemas.openxmlformats.org/officeDocument/2006/relationships/hyperlink" Id="rId120" Target="https://doi.org/10.1080/1357650X.2013.783045" TargetMode="External" /><Relationship Type="http://schemas.openxmlformats.org/officeDocument/2006/relationships/hyperlink" Id="rId114" Target="https://doi.org/10.1080/23328940.2022.2088028" TargetMode="External" /><Relationship Type="http://schemas.openxmlformats.org/officeDocument/2006/relationships/hyperlink" Id="rId89" Target="https://doi.org/10.1093/brain/119.5.1729" TargetMode="External" /><Relationship Type="http://schemas.openxmlformats.org/officeDocument/2006/relationships/hyperlink" Id="rId116" Target="https://doi.org/10.1097/j.pain.0000000000000155" TargetMode="External" /><Relationship Type="http://schemas.openxmlformats.org/officeDocument/2006/relationships/hyperlink" Id="rId67" Target="https://doi.org/10.1097/j.pain.0000000000000753" TargetMode="External" /><Relationship Type="http://schemas.openxmlformats.org/officeDocument/2006/relationships/hyperlink" Id="rId124" Target="https://doi.org/10.1097/j.pain.0000000000003014" TargetMode="External" /><Relationship Type="http://schemas.openxmlformats.org/officeDocument/2006/relationships/hyperlink" Id="rId103" Target="https://doi.org/10.1097/j.pain.0000000000003352" TargetMode="External" /><Relationship Type="http://schemas.openxmlformats.org/officeDocument/2006/relationships/hyperlink" Id="rId91" Target="https://doi.org/10.1111/j.1464-5491.2012.03644.x" TargetMode="External" /><Relationship Type="http://schemas.openxmlformats.org/officeDocument/2006/relationships/hyperlink" Id="rId77" Target="https://doi.org/10.1126/sciadv.adq0261" TargetMode="External" /><Relationship Type="http://schemas.openxmlformats.org/officeDocument/2006/relationships/hyperlink" Id="rId83" Target="https://doi.org/10.1126/science.178.4057.178" TargetMode="External" /><Relationship Type="http://schemas.openxmlformats.org/officeDocument/2006/relationships/hyperlink" Id="rId73" Target="https://doi.org/10.1126/science.8023144" TargetMode="External" /><Relationship Type="http://schemas.openxmlformats.org/officeDocument/2006/relationships/hyperlink" Id="rId54" Target="https://doi.org/10.17605/OSF.IO/DVZ94" TargetMode="External" /><Relationship Type="http://schemas.openxmlformats.org/officeDocument/2006/relationships/hyperlink" Id="rId81" Target="https://doi.org/10.2337/diacare.17.11.1281" TargetMode="External" /><Relationship Type="http://schemas.openxmlformats.org/officeDocument/2006/relationships/hyperlink" Id="rId109" Target="https://doi.org/10.3389/fpsyg.2018.01250" TargetMode="External" /><Relationship Type="http://schemas.openxmlformats.org/officeDocument/2006/relationships/hyperlink" Id="rId126" Target="https://doi.org/10.3758/BF03204878" TargetMode="External" /><Relationship Type="http://schemas.openxmlformats.org/officeDocument/2006/relationships/hyperlink" Id="rId31" Target="https://osf.io/t5nmd" TargetMode="External" /><Relationship Type="http://schemas.openxmlformats.org/officeDocument/2006/relationships/hyperlink" Id="rId107" Target="https://www.ncbi.nlm.nih.gov/pubmed/5146491" TargetMode="External" /><Relationship Type="http://schemas.openxmlformats.org/officeDocument/2006/relationships/hyperlink" Id="rId20" Target="mailto:francesca@cfin.au.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4</Pages>
  <Words>168</Words>
  <Characters>1025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Modelling perceptual uncertainty in a thermosensory illusion across the lifespan</dc:title>
  <dc:creator>Jesper Fischer Ehmsen1*, Alexandra G. Mitchell1*, Arthur S. Courtin1,2, Camilla E. Krænge1, Cyprien Simonnet3, Francesca Fardo1,4</dc:creator>
  <cp:keywords/>
  <dcterms:created xsi:type="dcterms:W3CDTF">2025-07-08T08:27:20Z</dcterms:created>
  <dcterms:modified xsi:type="dcterms:W3CDTF">2025-07-08T08:27:20Z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csl">
    <vt:lpwstr>Knitting files/apa.csl</vt:lpwstr>
  </property>
  <property fmtid="{D5CDD505-2E9C-101B-9397-08002B2CF9AE}" pid="5" name="link-citations">
    <vt:lpwstr>True</vt:lpwstr>
  </property>
  <property fmtid="{D5CDD505-2E9C-101B-9397-08002B2CF9AE}" pid="6" name="linkcolor">
    <vt:lpwstr>blue</vt:lpwstr>
  </property>
  <property fmtid="{D5CDD505-2E9C-101B-9397-08002B2CF9AE}" pid="7" name="output">
    <vt:lpwstr/>
  </property>
</Properties>
</file>